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ind w:firstLine="480" w:firstLineChars="15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附件9:</w:t>
      </w:r>
    </w:p>
    <w:p>
      <w:pPr>
        <w:overflowPunct w:val="0"/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质监分局2018年部门预算说明</w:t>
      </w:r>
    </w:p>
    <w:p>
      <w:pPr>
        <w:overflowPunct w:val="0"/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overflowPunct w:val="0"/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一、部门概况</w:t>
      </w:r>
    </w:p>
    <w:p>
      <w:pPr>
        <w:overflowPunct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（一）职能职责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1.负责辖区内质量技术监督工作，贯彻执行国家、省、市、区有关质量技术监督工作的方针政策和法律法规，拟订提高辖区内质量水平的发展战略及有关政策并组织实施。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承担辖区内产品质量诚信体系建设责任，负责产品质量宏观管理工作，组织贯彻实施国家、省、市、区有关质量振兴纲要和质量振兴规划，推进质量兴区战略和名牌发展战略，负责工业产品生产许可证管理，协助省、市局组织重大产品质量事故调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组织实施辖区内标准化战略，负责统一管理标准化工作，参与组织地方标准的制定（修订）工作，监督检查标准的实施，依法管理、组织实施企业产品标准备案，推行采用国际标准和国外先进标准，指导工业及其他领域标准化工作，负责辖区内企业标准化良好行为创建推进工作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4.负责统一管理辖区内计量工作，推行国家法定计量单位和国家计量制度；依法管理全区计量器具，负责规范和监督商品量和市场计量行为，负责产品能源效率标识监管，依法推行用能单位能源计量管理工作。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5.承担辖区内综合管理特种设备安全监察、监督工作的责任，监督检查高能耗特种设备节能标准的执行情况。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负责辖区内产品质量监督工作，承担产品质量强制检验、风险监控、国家监督抽查、定期监督检查等相关工作；负责产品质量检验机构的日常监督管理工作，负责质量安全专项整治工作，依法查处产品质量违法行为，按分工管理全区产品质量投诉和举报、打击假冒伪劣违法活动，根据省、市局和地方政府要求，组织协调有关专项打假活动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7.统一管理全区认证认可工作，依法对检测机构、实验室和检查机构进行监督管理。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8.组织拟定和实施全区质量技术监督事业发展规划。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9.组织协调辖区内行业和专业的质量技术监督工作；负责质量技术监督的有关宣传、培训和信息管理工作。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10.受省、市局委托对分局的人员调配、财务经费、劳动工资、国有资产、社会保险等实行管理，做好精神文明建设工作。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11.承办省、市局和地方政府交办的其他事项。</w:t>
      </w:r>
    </w:p>
    <w:p>
      <w:pPr>
        <w:overflowPunct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（二）部门预算单位构成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2018年部门预算编报范围包括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1.局机关。</w:t>
      </w:r>
    </w:p>
    <w:p>
      <w:pPr>
        <w:overflowPunct w:val="0"/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二、部门预算收支情况</w:t>
      </w:r>
    </w:p>
    <w:p>
      <w:pPr>
        <w:overflowPunct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（一）收入预算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2018年部门收入预算数190.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万元，其中，财政拨款（补助）收入190.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万元，占总收入的比重为100%，财政专户管理的事业性收费收入0万元，占总收入的比重为0%。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收入预算较上年增加37.6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万元，主要是新增加人员和人均经费调整。</w:t>
      </w:r>
    </w:p>
    <w:p>
      <w:pPr>
        <w:overflowPunct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（二）支出预算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2018年部门支出预算数190.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万元，支出预算较上年增加37.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</w:t>
      </w:r>
      <w:r>
        <w:rPr>
          <w:rFonts w:hint="eastAsia" w:ascii="仿宋_GB2312" w:eastAsia="仿宋_GB2312"/>
          <w:sz w:val="32"/>
          <w:szCs w:val="32"/>
        </w:rPr>
        <w:t>万元，主要是因为新增加人员。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其中：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基本支出：139.64万元，占总支出的比重为73.26%，人员经费113.61万元，主要包括：基本工资、津贴补贴、奖金、社会保障缴费、其他工资福利支出、离休费、退休费、抚恤金、奖励金、住房公积金、其他对个人和家庭的补助支出；公用经费26.03万元，主要包括：办公费、印刷费、邮电费、差旅费、维修（护）费、会议费、培训费、公务接待费、劳务费、工会经费、福利费、公务用车运行维护费、其他交通费用、其他商品和服务支出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2.项目支出：50.96万元，占总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的比重为26.74%，是指单位为完成特定行政工作任务或事业发展目标而发生的支出，其中，质量强市与标准化战略及计量监管工作专项50万元，主要用于质量强市、特种设备监管等方面；党建经费0.96万元，主要用于党建相关活动。</w:t>
      </w:r>
    </w:p>
    <w:p>
      <w:pPr>
        <w:overflowPunct w:val="0"/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三、一般公共预算财政拨款收支情况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2018年一般公共预算财政拨款收入预算数190.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万元，较上年增加37.6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一般公共预算财政拨款支出预算数190.60万元，较上年增加37.66万元，其中基本支出139.64万元，较上年增加36.7万元；项目支出50.96万元，较上年增加0.96万元</w:t>
      </w:r>
    </w:p>
    <w:p>
      <w:pPr>
        <w:overflowPunct w:val="0"/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四、“三公”经费情况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部门“三公”经费预算0.5万元，与上年持平，主要是因为无计划外支出。其中：公务接待费0.5万元，与上年持平，主要是因为无计划外接待支出；因公出国（境）费0万元，与上年持平，主要是因为无因公出国（境）费；公务用车购置及运行费0万元，与上年持平，主要是因为无公务用车购置及运行费。</w:t>
      </w:r>
    </w:p>
    <w:p>
      <w:pPr>
        <w:overflowPunct w:val="0"/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五、其他重要事项的情况说明</w:t>
      </w:r>
    </w:p>
    <w:p>
      <w:pPr>
        <w:overflowPunct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（一）政府性基金收支预算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2018年部门政府性基金预算收支为0万元。</w:t>
      </w:r>
    </w:p>
    <w:p>
      <w:pPr>
        <w:overflowPunct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（二）机关运行经费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2018年部门机关运行经费支出预算26.03万元，较上年增加14.03万元，主要是因为预算人均经费调整。</w:t>
      </w:r>
    </w:p>
    <w:p>
      <w:pPr>
        <w:overflowPunct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（三）政府采购情况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2018年部门政府采购预算总额0万元。</w:t>
      </w:r>
    </w:p>
    <w:p>
      <w:pPr>
        <w:overflowPunct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（四）国有资产占用使用情况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截至2017年12月31日，部门所属车辆0辆，单价50万元以上的通用设备0台，单价100万元以上的专用设备0台。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2018年部门预算预计采购车辆0辆，单价50万元以上的通用设备0台，单价100万元以上的专用设备0台。</w:t>
      </w:r>
    </w:p>
    <w:p>
      <w:pPr>
        <w:overflowPunct w:val="0"/>
        <w:spacing w:line="58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（五）绩效目标设置情况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2018年部门开展绩效评价项目0个，涉及金额0万元。</w:t>
      </w:r>
    </w:p>
    <w:p>
      <w:pPr>
        <w:overflowPunct w:val="0"/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六、名词解释</w:t>
      </w:r>
      <w:bookmarkStart w:id="0" w:name="_GoBack"/>
      <w:bookmarkEnd w:id="0"/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2.项目支出：是指单位为完成特定行政工作任务或事业发展目标而发生的支出。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CF"/>
    <w:rsid w:val="000757CF"/>
    <w:rsid w:val="002B449E"/>
    <w:rsid w:val="0035212D"/>
    <w:rsid w:val="00363185"/>
    <w:rsid w:val="003F2805"/>
    <w:rsid w:val="00431366"/>
    <w:rsid w:val="005C301E"/>
    <w:rsid w:val="005F5982"/>
    <w:rsid w:val="00632DD9"/>
    <w:rsid w:val="00635AF7"/>
    <w:rsid w:val="007759C3"/>
    <w:rsid w:val="007C2F19"/>
    <w:rsid w:val="007D4837"/>
    <w:rsid w:val="008B5DD3"/>
    <w:rsid w:val="0096257C"/>
    <w:rsid w:val="00A31509"/>
    <w:rsid w:val="00B862A6"/>
    <w:rsid w:val="00BC3B3B"/>
    <w:rsid w:val="00BF22C3"/>
    <w:rsid w:val="00CB11C6"/>
    <w:rsid w:val="00D50193"/>
    <w:rsid w:val="00D8202A"/>
    <w:rsid w:val="00EB6741"/>
    <w:rsid w:val="00ED13CB"/>
    <w:rsid w:val="00EE7E84"/>
    <w:rsid w:val="00FD7DB1"/>
    <w:rsid w:val="7C07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411</Words>
  <Characters>2348</Characters>
  <Lines>19</Lines>
  <Paragraphs>5</Paragraphs>
  <TotalTime>0</TotalTime>
  <ScaleCrop>false</ScaleCrop>
  <LinksUpToDate>false</LinksUpToDate>
  <CharactersWithSpaces>2754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2018-01-24T02:17:00Z</dcterms:created>
  <dc:creator>夏誉文</dc:creator>
  <cp:lastModifiedBy>every 啦</cp:lastModifiedBy>
  <cp:lastPrinted>2018-01-26T04:15:00Z</cp:lastPrinted>
  <dcterms:modified xsi:type="dcterms:W3CDTF">2018-01-29T06:03:29Z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