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315" w:lineRule="atLeast"/>
        <w:ind w:left="0" w:firstLine="420"/>
        <w:jc w:val="center"/>
      </w:pPr>
      <w:r>
        <w:t>天心区工商联整体支出绩效自评报告</w:t>
      </w:r>
    </w:p>
    <w:p>
      <w:pPr>
        <w:pStyle w:val="2"/>
        <w:keepNext w:val="0"/>
        <w:keepLines w:val="0"/>
        <w:widowControl/>
        <w:suppressLineNumbers w:val="0"/>
        <w:spacing w:before="75" w:beforeAutospacing="0" w:after="75" w:afterAutospacing="0" w:line="315" w:lineRule="atLeast"/>
        <w:ind w:left="0" w:firstLine="420"/>
        <w:jc w:val="center"/>
      </w:pPr>
      <w:r>
        <w:t>单位名称:长沙市天心区工商业联合会</w:t>
      </w:r>
    </w:p>
    <w:p>
      <w:pPr>
        <w:pStyle w:val="2"/>
        <w:keepNext w:val="0"/>
        <w:keepLines w:val="0"/>
        <w:widowControl/>
        <w:suppressLineNumbers w:val="0"/>
        <w:spacing w:before="75" w:beforeAutospacing="0" w:after="75" w:afterAutospacing="0" w:line="315" w:lineRule="atLeast"/>
        <w:ind w:left="0" w:firstLine="420"/>
        <w:jc w:val="left"/>
      </w:pPr>
      <w:r>
        <w:t>一、 部门、单位基本情况</w:t>
      </w:r>
    </w:p>
    <w:p>
      <w:pPr>
        <w:pStyle w:val="2"/>
        <w:keepNext w:val="0"/>
        <w:keepLines w:val="0"/>
        <w:widowControl/>
        <w:suppressLineNumbers w:val="0"/>
        <w:spacing w:before="75" w:beforeAutospacing="0" w:after="75" w:afterAutospacing="0" w:line="315" w:lineRule="atLeast"/>
        <w:ind w:left="0" w:firstLine="420"/>
        <w:jc w:val="left"/>
      </w:pPr>
      <w:r>
        <w:t>1、职能职责</w:t>
      </w:r>
    </w:p>
    <w:p>
      <w:pPr>
        <w:pStyle w:val="2"/>
        <w:keepNext w:val="0"/>
        <w:keepLines w:val="0"/>
        <w:widowControl/>
        <w:suppressLineNumbers w:val="0"/>
        <w:spacing w:before="75" w:beforeAutospacing="0" w:after="75" w:afterAutospacing="0" w:line="315" w:lineRule="atLeast"/>
        <w:ind w:left="0" w:firstLine="420"/>
        <w:jc w:val="left"/>
        <w:rPr>
          <w:color w:val="auto"/>
          <w:u w:val="none"/>
        </w:rPr>
      </w:pPr>
      <w:r>
        <w:t>工商联是党和政府联系非公有制经济的桥梁和纽带。其主要职能是：参与区域内大政方针及政治、经济、社会生活中的重要问题的政治协商，参政议政，民主监督；引导会员积极参与经济建设；做区域内工商界代表人士政治安排的推荐工作；做</w:t>
      </w:r>
      <w:r>
        <w:rPr>
          <w:color w:val="auto"/>
          <w:u w:val="none"/>
        </w:rPr>
        <w:fldChar w:fldCharType="begin"/>
      </w:r>
      <w:r>
        <w:rPr>
          <w:color w:val="auto"/>
          <w:u w:val="none"/>
        </w:rPr>
        <w:instrText xml:space="preserve"> HYPERLINK "http://www.so.com/s?q=%E9%9D%9E%E5%85%AC%E6%9C%89%E5%88%B6%E7%BB%8F%E6%B5%8E&amp;ie=utf-8&amp;src=wenda_link" </w:instrText>
      </w:r>
      <w:r>
        <w:rPr>
          <w:color w:val="auto"/>
          <w:u w:val="none"/>
        </w:rPr>
        <w:fldChar w:fldCharType="separate"/>
      </w:r>
      <w:r>
        <w:rPr>
          <w:rStyle w:val="5"/>
          <w:color w:val="auto"/>
          <w:u w:val="none"/>
        </w:rPr>
        <w:t>非公有制经济</w:t>
      </w:r>
      <w:r>
        <w:rPr>
          <w:color w:val="auto"/>
          <w:u w:val="none"/>
        </w:rPr>
        <w:fldChar w:fldCharType="end"/>
      </w:r>
      <w:r>
        <w:rPr>
          <w:color w:val="auto"/>
          <w:u w:val="none"/>
        </w:rPr>
        <w:t>人士中</w:t>
      </w:r>
      <w:r>
        <w:rPr>
          <w:color w:val="auto"/>
          <w:u w:val="none"/>
        </w:rPr>
        <w:fldChar w:fldCharType="begin"/>
      </w:r>
      <w:r>
        <w:rPr>
          <w:color w:val="auto"/>
          <w:u w:val="none"/>
        </w:rPr>
        <w:instrText xml:space="preserve"> HYPERLINK "http://www.so.com/s?q=%E6%80%9D%E6%83%B3%E6%94%BF%E6%B2%BB%E5%B7%A5%E4%BD%9C&amp;ie=utf-8&amp;src=wenda_link" </w:instrText>
      </w:r>
      <w:r>
        <w:rPr>
          <w:color w:val="auto"/>
          <w:u w:val="none"/>
        </w:rPr>
        <w:fldChar w:fldCharType="separate"/>
      </w:r>
      <w:r>
        <w:rPr>
          <w:rStyle w:val="5"/>
          <w:color w:val="auto"/>
          <w:u w:val="none"/>
        </w:rPr>
        <w:t>思想政治工作</w:t>
      </w:r>
      <w:r>
        <w:rPr>
          <w:color w:val="auto"/>
          <w:u w:val="none"/>
        </w:rPr>
        <w:fldChar w:fldCharType="end"/>
      </w:r>
      <w:r>
        <w:rPr>
          <w:color w:val="auto"/>
          <w:u w:val="none"/>
        </w:rPr>
        <w:t>，推动</w:t>
      </w:r>
      <w:r>
        <w:rPr>
          <w:color w:val="auto"/>
          <w:u w:val="none"/>
        </w:rPr>
        <w:fldChar w:fldCharType="begin"/>
      </w:r>
      <w:r>
        <w:rPr>
          <w:color w:val="auto"/>
          <w:u w:val="none"/>
        </w:rPr>
        <w:instrText xml:space="preserve"> HYPERLINK "http://www.so.com/s?q=%E4%BC%81%E4%B8%9A%E6%96%87%E5%8C%96%E5%BB%BA%E8%AE%BE&amp;ie=utf-8&amp;src=wenda_link" </w:instrText>
      </w:r>
      <w:r>
        <w:rPr>
          <w:color w:val="auto"/>
          <w:u w:val="none"/>
        </w:rPr>
        <w:fldChar w:fldCharType="separate"/>
      </w:r>
      <w:r>
        <w:rPr>
          <w:rStyle w:val="5"/>
          <w:color w:val="auto"/>
          <w:u w:val="none"/>
        </w:rPr>
        <w:t>企业文化建设</w:t>
      </w:r>
      <w:r>
        <w:rPr>
          <w:color w:val="auto"/>
          <w:u w:val="none"/>
        </w:rPr>
        <w:fldChar w:fldCharType="end"/>
      </w:r>
      <w:r>
        <w:rPr>
          <w:color w:val="auto"/>
          <w:u w:val="none"/>
        </w:rPr>
        <w:t>；代表并维护会员的合法权益，反映会员的意见、要求和建议；引导会员积极参与“光彩事业”；为会员提供信息和科技、管理、法律、</w:t>
      </w:r>
      <w:r>
        <w:rPr>
          <w:color w:val="auto"/>
          <w:u w:val="none"/>
        </w:rPr>
        <w:fldChar w:fldCharType="begin"/>
      </w:r>
      <w:r>
        <w:rPr>
          <w:color w:val="auto"/>
          <w:u w:val="none"/>
        </w:rPr>
        <w:instrText xml:space="preserve"> HYPERLINK "http://www.so.com/s?q=%E4%BC%9A%E8%AE%A1&amp;ie=utf-8&amp;src=wenda_link" </w:instrText>
      </w:r>
      <w:r>
        <w:rPr>
          <w:color w:val="auto"/>
          <w:u w:val="none"/>
        </w:rPr>
        <w:fldChar w:fldCharType="separate"/>
      </w:r>
      <w:r>
        <w:rPr>
          <w:rStyle w:val="5"/>
          <w:color w:val="auto"/>
          <w:u w:val="none"/>
        </w:rPr>
        <w:t>会计</w:t>
      </w:r>
      <w:r>
        <w:rPr>
          <w:color w:val="auto"/>
          <w:u w:val="none"/>
        </w:rPr>
        <w:fldChar w:fldCharType="end"/>
      </w:r>
      <w:r>
        <w:rPr>
          <w:color w:val="auto"/>
          <w:u w:val="none"/>
        </w:rPr>
        <w:t>、审计、融资、咨询等服务；组织会员举办和参加各种对内对外</w:t>
      </w:r>
      <w:r>
        <w:rPr>
          <w:color w:val="auto"/>
          <w:u w:val="none"/>
        </w:rPr>
        <w:fldChar w:fldCharType="begin"/>
      </w:r>
      <w:r>
        <w:rPr>
          <w:color w:val="auto"/>
          <w:u w:val="none"/>
        </w:rPr>
        <w:instrText xml:space="preserve"> HYPERLINK "http://www.so.com/s?q=%E5%B1%95%E9%94%80%E4%BC%9A&amp;ie=utf-8&amp;src=wenda_link" </w:instrText>
      </w:r>
      <w:r>
        <w:rPr>
          <w:color w:val="auto"/>
          <w:u w:val="none"/>
        </w:rPr>
        <w:fldChar w:fldCharType="separate"/>
      </w:r>
      <w:r>
        <w:rPr>
          <w:rStyle w:val="5"/>
          <w:color w:val="auto"/>
          <w:u w:val="none"/>
        </w:rPr>
        <w:t>展销会</w:t>
      </w:r>
      <w:r>
        <w:rPr>
          <w:color w:val="auto"/>
          <w:u w:val="none"/>
        </w:rPr>
        <w:fldChar w:fldCharType="end"/>
      </w:r>
      <w:r>
        <w:rPr>
          <w:color w:val="auto"/>
          <w:u w:val="none"/>
        </w:rPr>
        <w:t>、交易会，组织会员出国、出境考察访问，帮助会员开拓国内、国际市场；做好创业富民有关工作；承办政府和有关部门的委托事项。</w:t>
      </w:r>
    </w:p>
    <w:p>
      <w:pPr>
        <w:pStyle w:val="2"/>
        <w:keepNext w:val="0"/>
        <w:keepLines w:val="0"/>
        <w:widowControl/>
        <w:suppressLineNumbers w:val="0"/>
        <w:spacing w:before="75" w:beforeAutospacing="0" w:after="75" w:afterAutospacing="0" w:line="315" w:lineRule="atLeast"/>
        <w:ind w:left="0" w:firstLine="420"/>
        <w:jc w:val="left"/>
      </w:pPr>
      <w:r>
        <w:t>2、机构设置</w:t>
      </w:r>
    </w:p>
    <w:p>
      <w:pPr>
        <w:pStyle w:val="2"/>
        <w:keepNext w:val="0"/>
        <w:keepLines w:val="0"/>
        <w:widowControl/>
        <w:suppressLineNumbers w:val="0"/>
        <w:spacing w:before="75" w:beforeAutospacing="0" w:after="75" w:afterAutospacing="0" w:line="315" w:lineRule="atLeast"/>
        <w:ind w:left="0" w:firstLine="420"/>
        <w:jc w:val="left"/>
      </w:pPr>
      <w:r>
        <w:t>(1)部门设置：本部门由1个行政</w:t>
      </w:r>
      <w:bookmarkStart w:id="0" w:name="_GoBack"/>
      <w:bookmarkEnd w:id="0"/>
      <w:r>
        <w:t>单位组成。</w:t>
      </w:r>
    </w:p>
    <w:p>
      <w:pPr>
        <w:pStyle w:val="2"/>
        <w:keepNext w:val="0"/>
        <w:keepLines w:val="0"/>
        <w:widowControl/>
        <w:suppressLineNumbers w:val="0"/>
        <w:spacing w:before="75" w:beforeAutospacing="0" w:after="75" w:afterAutospacing="0" w:line="315" w:lineRule="atLeast"/>
        <w:ind w:left="0" w:firstLine="420"/>
        <w:jc w:val="left"/>
      </w:pPr>
      <w:r>
        <w:t>(2)人员情况。本部门编制数5人,在职人数5人,其中:在岗人数5人；政府雇员0人；专业技术人员0人；编外长期聘用人员1人；离退休人数0人,其中离休人员0人,退休人员0人。</w:t>
      </w:r>
    </w:p>
    <w:p>
      <w:pPr>
        <w:pStyle w:val="2"/>
        <w:keepNext w:val="0"/>
        <w:keepLines w:val="0"/>
        <w:widowControl/>
        <w:suppressLineNumbers w:val="0"/>
        <w:spacing w:before="75" w:beforeAutospacing="0" w:after="75" w:afterAutospacing="0" w:line="315" w:lineRule="atLeast"/>
        <w:ind w:left="0" w:firstLine="420"/>
        <w:jc w:val="left"/>
      </w:pPr>
      <w:r>
        <w:t>二、 一般公共预算支出情况</w:t>
      </w:r>
    </w:p>
    <w:p>
      <w:pPr>
        <w:pStyle w:val="2"/>
        <w:keepNext w:val="0"/>
        <w:keepLines w:val="0"/>
        <w:widowControl/>
        <w:suppressLineNumbers w:val="0"/>
        <w:spacing w:before="75" w:beforeAutospacing="0" w:after="75" w:afterAutospacing="0" w:line="315" w:lineRule="atLeast"/>
        <w:ind w:left="0" w:firstLine="420"/>
        <w:jc w:val="left"/>
      </w:pPr>
      <w:r>
        <w:t>（一） 基本支出情况</w:t>
      </w:r>
    </w:p>
    <w:p>
      <w:pPr>
        <w:pStyle w:val="2"/>
        <w:keepNext w:val="0"/>
        <w:keepLines w:val="0"/>
        <w:widowControl/>
        <w:suppressLineNumbers w:val="0"/>
        <w:spacing w:before="75" w:beforeAutospacing="0" w:after="75" w:afterAutospacing="0" w:line="315" w:lineRule="atLeast"/>
        <w:ind w:left="0" w:firstLine="420"/>
        <w:jc w:val="left"/>
      </w:pPr>
      <w:r>
        <w:t>2019年基本支出156.49万元，其中，人员经费145.53万元，主要包括：基本工资、津贴补贴、奖金、社会保障缴费、其他工资福利支出、住房公积金、其他对个人和家庭的补助支出；公用经费10.96万元，主要包括：办公费、印刷费、邮电费、差旅费、维修（护）费、会议费、培训费、公务接待费、劳务费、工会经费、福利费、其他交通费用、其他商品和服务支出。</w:t>
      </w:r>
    </w:p>
    <w:p>
      <w:pPr>
        <w:pStyle w:val="2"/>
        <w:keepNext w:val="0"/>
        <w:keepLines w:val="0"/>
        <w:widowControl/>
        <w:suppressLineNumbers w:val="0"/>
        <w:spacing w:before="75" w:beforeAutospacing="0" w:after="75" w:afterAutospacing="0" w:line="315" w:lineRule="atLeast"/>
        <w:ind w:left="0" w:firstLine="420"/>
        <w:jc w:val="left"/>
      </w:pPr>
      <w:r>
        <w:t>（二） 项目支出情况</w:t>
      </w:r>
    </w:p>
    <w:p>
      <w:pPr>
        <w:pStyle w:val="2"/>
        <w:keepNext w:val="0"/>
        <w:keepLines w:val="0"/>
        <w:widowControl/>
        <w:suppressLineNumbers w:val="0"/>
        <w:spacing w:before="75" w:beforeAutospacing="0" w:after="75" w:afterAutospacing="0" w:line="315" w:lineRule="atLeast"/>
        <w:ind w:left="0" w:firstLine="420"/>
        <w:jc w:val="left"/>
      </w:pPr>
      <w:r>
        <w:t>2019年项目支出38.32万元，其中党建经费0.89万元，工商联招商引资及区域形象推广等工作经费3.56万元，考察调研、教育培训经费4.95万元，基层商会及行业商会建设管理经费及光彩事业活动经费7.01万元，干部教育培训专项经费（深圳经理学院-非公企业负责人高级研修班）21.51万元。</w:t>
      </w:r>
    </w:p>
    <w:p>
      <w:pPr>
        <w:pStyle w:val="2"/>
        <w:keepNext w:val="0"/>
        <w:keepLines w:val="0"/>
        <w:widowControl/>
        <w:suppressLineNumbers w:val="0"/>
        <w:spacing w:before="75" w:beforeAutospacing="0" w:after="75" w:afterAutospacing="0" w:line="315" w:lineRule="atLeast"/>
        <w:ind w:left="0" w:firstLine="420"/>
        <w:jc w:val="left"/>
      </w:pPr>
      <w:r>
        <w:t>三、部门整体支出绩效情况</w:t>
      </w:r>
    </w:p>
    <w:p>
      <w:pPr>
        <w:pStyle w:val="2"/>
        <w:keepNext w:val="0"/>
        <w:keepLines w:val="0"/>
        <w:widowControl/>
        <w:suppressLineNumbers w:val="0"/>
        <w:spacing w:before="75" w:beforeAutospacing="0" w:after="75" w:afterAutospacing="0" w:line="315" w:lineRule="atLeast"/>
        <w:ind w:left="0" w:firstLine="420"/>
        <w:jc w:val="left"/>
      </w:pPr>
      <w:r>
        <w:t>2019年，天心区工商联围绕区委、区政府工作部署，积极履行职责，强化管理，较好地完成了年度工作任务目标，同时加强预算收支的管理，建立健全内部管理制度，严格内部管理流程，部门整体支出管理得到了提升。2019年度本部门整体支出绩效情况如下：</w:t>
      </w:r>
    </w:p>
    <w:p>
      <w:pPr>
        <w:pStyle w:val="2"/>
        <w:keepNext w:val="0"/>
        <w:keepLines w:val="0"/>
        <w:widowControl/>
        <w:suppressLineNumbers w:val="0"/>
        <w:spacing w:before="75" w:beforeAutospacing="0" w:after="75" w:afterAutospacing="0" w:line="315" w:lineRule="atLeast"/>
        <w:ind w:left="0" w:firstLine="420"/>
        <w:jc w:val="left"/>
      </w:pPr>
      <w:r>
        <w:t>1、规范政商交往，推行亲商之举。工商联牵头，联合区委统战部、区纪委监委，提请区委出台了《天心区政商交往若干具体问题行为指引（试行）》，进一步规范了区各有关单位和公职人员依法履职过程中的各项涉企公务行为。协助建立区领导联系服务企业制度，区委书记朱东铁带头，相关县级领导与园区、部门负责人组成服务小组，联点400家重点企业，区领导联系走访服务企业累计 398家，企业反映问题711个，已办结552个。3次牵头召开企业、商会、职能部门参与的政企恳谈会，加强政商交流，畅通沟通机制，现场答复、解决企业问题58个。</w:t>
      </w:r>
    </w:p>
    <w:p>
      <w:pPr>
        <w:pStyle w:val="2"/>
        <w:keepNext w:val="0"/>
        <w:keepLines w:val="0"/>
        <w:widowControl/>
        <w:suppressLineNumbers w:val="0"/>
        <w:spacing w:before="75" w:beforeAutospacing="0" w:after="75" w:afterAutospacing="0" w:line="315" w:lineRule="atLeast"/>
        <w:ind w:left="0" w:firstLine="420"/>
        <w:jc w:val="left"/>
      </w:pPr>
      <w:r>
        <w:t>2、加强思想教育，实施暖商之策。邀请区委副书记、区长黄滔作天心区区域经济形势报告，为300余名天心民营企业家专场解读了天心营商环境30条；编撰《天心区优化营商环境政策汇编》下发企业；组织减税降费多项政策的宣讲，助力企业享受政策红利；组织非公经济代表人士开展了“筑梦天心·智能制造升级”学习交流活动；组织全区非公人士到天心区党外人士同心教育基地——“心中的梁家河”进行理想信念教育；组织47名非公企业负责人赴中国特色社会主义先行示范区深圳进行了为期一周的高质量发展研修班培训学习，开展非公企业“筑梦天心·商汇天心”同心运动会。</w:t>
      </w:r>
    </w:p>
    <w:p>
      <w:pPr>
        <w:pStyle w:val="2"/>
        <w:keepNext w:val="0"/>
        <w:keepLines w:val="0"/>
        <w:widowControl/>
        <w:suppressLineNumbers w:val="0"/>
        <w:spacing w:before="75" w:beforeAutospacing="0" w:after="75" w:afterAutospacing="0" w:line="315" w:lineRule="atLeast"/>
        <w:ind w:left="0" w:firstLine="420"/>
        <w:jc w:val="left"/>
      </w:pPr>
      <w:r>
        <w:t>3、精细帮扶解难，精准扶商之方。提请区委出台了《天心区非公有制经济领域维权联席会议制度》，构建统战、工商联、公、检、法、司、监察及相关职能部门共同保护民营企业权益的新格局。6月28日召开了非公有制经济领域维权联席会议工作例会，听取企业在发展过程中遇到合法权益被侵害等问题，安排法律顾问对维护非公企业合法权益提出有效意见建议。开展了系列银企对接活动，邀请了银行专家为商会和会员企业作融资产品简要介绍，帮助敬业达等企业解决融资难融资贵的问题。针对文和友、天城置业等重点企业发展有关问题，多次召开专题协调会，请相关区领导和区直部门、街道领导参会，并行成会议纪要，切实推进解决。</w:t>
      </w:r>
    </w:p>
    <w:p>
      <w:pPr>
        <w:pStyle w:val="2"/>
        <w:keepNext w:val="0"/>
        <w:keepLines w:val="0"/>
        <w:widowControl/>
        <w:suppressLineNumbers w:val="0"/>
        <w:spacing w:before="75" w:beforeAutospacing="0" w:after="75" w:afterAutospacing="0" w:line="315" w:lineRule="atLeast"/>
        <w:ind w:left="0" w:firstLine="420"/>
        <w:jc w:val="left"/>
      </w:pPr>
      <w:r>
        <w:t>4、帮助查找短板，凸显稳商之效。联合区司法局，成立天心区商会人民调解委员会，启动成立天心区坡子街街道商会纠纷调解中心等16家商会纠纷调解中心，实现全区商会纠纷调解中心“全覆盖”；开展天心区非公企业“筑梦天心·营商法治大讲堂”活动；开展“筑梦天心·营商赢商”创新企业路演分享会暨银企对接会；针对国企拖欠民营企业货款问题进行了收集整理，帮助长钢控股发函致其相关的业务往来央企，要求该企业按合同支付拖欠货款，得到该央企的重视和支持。</w:t>
      </w:r>
    </w:p>
    <w:p>
      <w:pPr>
        <w:pStyle w:val="2"/>
        <w:keepNext w:val="0"/>
        <w:keepLines w:val="0"/>
        <w:widowControl/>
        <w:suppressLineNumbers w:val="0"/>
        <w:spacing w:before="75" w:beforeAutospacing="0" w:after="75" w:afterAutospacing="0" w:line="315" w:lineRule="atLeast"/>
        <w:ind w:left="0" w:firstLine="420"/>
        <w:jc w:val="left"/>
      </w:pPr>
      <w:r>
        <w:t>5、助推商汇天心，巧施招商之计。充分发挥统战系统联系广泛优势，开展“筑梦天心·商汇天心”主题招商推介活动，先后在湖南省浙江总商会、湖南省新疆商会、长沙广州商会等7家异地商会的年会上进行了招商推介；先后深入湖南异地商会联合会、湖南省温州商会等16家异地商会进行走访调研，大力推介天心区资源；组织街道分管领导、街道商会、行业商会负责人到湖南省浙江总商会参观、交流、学习；先后赴福建走访调研了福建省湖南商会、泉州市湖南商会、福建省广东商会、厦门强力巨彩、泉州乐普陶瓷等，对接“迎老乡、回故乡、建家乡”工作；与商务局联合举办天心区2019年重点招商资源推介会暨“筑梦天心·商汇天心”异地商会企业家天心行活动。</w:t>
      </w:r>
    </w:p>
    <w:p>
      <w:pPr>
        <w:pStyle w:val="2"/>
        <w:keepNext w:val="0"/>
        <w:keepLines w:val="0"/>
        <w:widowControl/>
        <w:suppressLineNumbers w:val="0"/>
        <w:spacing w:before="75" w:beforeAutospacing="0" w:after="75" w:afterAutospacing="0" w:line="315" w:lineRule="atLeast"/>
        <w:ind w:left="0" w:firstLine="420"/>
        <w:jc w:val="left"/>
      </w:pPr>
      <w:r>
        <w:t>6、加大宣传推介，崇尚尊商之道。以“不忘初心·我与祖国共成长”为主题，开展理想信念教育活动；向省、市宣传推介了张建明、陈旭荣、伍勇等一批优秀企业家、“最美建设者”；推荐深圳长沙商会会长张跃华、文和友董事长文宾等成为天心招商形象大使；联合区工信局、区民政局在驻区异地商会、行业商会、街道商会、产业协会中评选天心“贴心”商（协）会活动。</w:t>
      </w:r>
    </w:p>
    <w:p>
      <w:pPr>
        <w:pStyle w:val="2"/>
        <w:keepNext w:val="0"/>
        <w:keepLines w:val="0"/>
        <w:widowControl/>
        <w:suppressLineNumbers w:val="0"/>
        <w:spacing w:before="75" w:beforeAutospacing="0" w:after="75" w:afterAutospacing="0" w:line="315" w:lineRule="atLeast"/>
        <w:ind w:left="0" w:firstLine="420"/>
        <w:jc w:val="left"/>
      </w:pPr>
      <w:r>
        <w:t>四、存在的主要问题及下一步改进措施</w:t>
      </w:r>
    </w:p>
    <w:p>
      <w:pPr>
        <w:pStyle w:val="2"/>
        <w:keepNext w:val="0"/>
        <w:keepLines w:val="0"/>
        <w:widowControl/>
        <w:suppressLineNumbers w:val="0"/>
        <w:spacing w:before="75" w:beforeAutospacing="0" w:after="75" w:afterAutospacing="0" w:line="315" w:lineRule="atLeast"/>
        <w:ind w:left="0" w:firstLine="420"/>
        <w:jc w:val="left"/>
      </w:pPr>
      <w:r>
        <w:t>存在的主要问题：一是预算安排的基本支出保障了我单位正常的工作运转，年初预算编制不够细化、合理；二是资金使用进度不够平衡，使用进度上有出现前松后紧的现象。</w:t>
      </w:r>
    </w:p>
    <w:p>
      <w:pPr>
        <w:pStyle w:val="2"/>
        <w:keepNext w:val="0"/>
        <w:keepLines w:val="0"/>
        <w:widowControl/>
        <w:suppressLineNumbers w:val="0"/>
        <w:spacing w:before="75" w:beforeAutospacing="0" w:after="75" w:afterAutospacing="0" w:line="315" w:lineRule="atLeast"/>
        <w:ind w:left="0" w:firstLine="420"/>
        <w:jc w:val="left"/>
      </w:pPr>
      <w:r>
        <w:t>下一步改进措施：一是加强财务管理，严格财务审核。严格按照计划进度进行资金使用的安排，在费用报账支付时，按照预算规定的费用项目和用途进行资金使用审核、列报支付、财务核算，杜绝超支现象的发生。二是持续抓好“三公”经费控制管理。严格控制“三公”经费的规模和比例，把关“三公”经费支出的审核、审批，杜绝挪用和挤占其他预算资金行为；进一步细化“三公”经费的管理，合理压缩“三公”经费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3777F"/>
    <w:rsid w:val="2F097CD5"/>
    <w:rsid w:val="76337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character" w:customStyle="1" w:styleId="6">
    <w:name w:val="layui-layer-tabnow"/>
    <w:basedOn w:val="4"/>
    <w:uiPriority w:val="0"/>
    <w:rPr>
      <w:bdr w:val="single" w:color="CCCCCC" w:sz="6" w:space="0"/>
      <w:shd w:val="clear" w:fill="FFFFFF"/>
    </w:rPr>
  </w:style>
  <w:style w:type="character" w:customStyle="1" w:styleId="7">
    <w:name w:val="first-child"/>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2021-05-23T02:07:00Z</dcterms:created>
  <dc:creator>Administrator</dc:creator>
  <cp:lastModifiedBy>wyw360373626</cp:lastModifiedBy>
  <dcterms:modified xsi:type="dcterms:W3CDTF">2021-05-23T08:39:25Z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D8CC75D7DAFA4DF08ACC817A88B6E678</vt:lpwstr>
  </property>
</Properties>
</file>