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F" w:rsidRDefault="008A320F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年预算重要事项解释说明</w:t>
      </w:r>
    </w:p>
    <w:p w:rsidR="00D67DFF" w:rsidRDefault="00D67DFF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D67DFF" w:rsidRDefault="008A320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举借政府债务情况</w:t>
      </w:r>
    </w:p>
    <w:p w:rsidR="004F51C5" w:rsidRPr="0072410D" w:rsidRDefault="004F51C5" w:rsidP="004F51C5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（一）</w:t>
      </w:r>
      <w:r w:rsidR="001B7468">
        <w:rPr>
          <w:rFonts w:eastAsia="楷体_GB2312" w:hint="eastAsia"/>
          <w:b/>
          <w:color w:val="000000"/>
          <w:sz w:val="32"/>
          <w:szCs w:val="32"/>
        </w:rPr>
        <w:t>2019</w:t>
      </w:r>
      <w:r w:rsidR="001B7468">
        <w:rPr>
          <w:rFonts w:eastAsia="楷体_GB2312" w:hint="eastAsia"/>
          <w:b/>
          <w:color w:val="000000"/>
          <w:sz w:val="32"/>
          <w:szCs w:val="32"/>
        </w:rPr>
        <w:t>年</w:t>
      </w:r>
      <w:r w:rsidRPr="0072410D">
        <w:rPr>
          <w:rFonts w:eastAsia="楷体_GB2312"/>
          <w:b/>
          <w:color w:val="000000"/>
          <w:sz w:val="32"/>
          <w:szCs w:val="32"/>
        </w:rPr>
        <w:t>地方政府债务限额余额情况</w:t>
      </w:r>
    </w:p>
    <w:p w:rsidR="004F51C5" w:rsidRPr="0025266A" w:rsidRDefault="004F51C5" w:rsidP="004F51C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5266A">
        <w:rPr>
          <w:rFonts w:eastAsia="仿宋_GB2312" w:hint="eastAsia"/>
          <w:sz w:val="32"/>
          <w:szCs w:val="32"/>
        </w:rPr>
        <w:t>2019</w:t>
      </w:r>
      <w:r w:rsidRPr="0025266A">
        <w:rPr>
          <w:rFonts w:eastAsia="仿宋_GB2312"/>
          <w:sz w:val="32"/>
          <w:szCs w:val="32"/>
        </w:rPr>
        <w:t>年，政府债务总限额</w:t>
      </w:r>
      <w:r w:rsidRPr="0025266A">
        <w:rPr>
          <w:rFonts w:eastAsia="仿宋_GB2312" w:hint="eastAsia"/>
          <w:sz w:val="32"/>
          <w:szCs w:val="32"/>
        </w:rPr>
        <w:t>359987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，其中一般债务限额</w:t>
      </w:r>
      <w:r w:rsidRPr="0025266A">
        <w:rPr>
          <w:rFonts w:eastAsia="仿宋_GB2312" w:hint="eastAsia"/>
          <w:sz w:val="32"/>
          <w:szCs w:val="32"/>
        </w:rPr>
        <w:t>296287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，专项债务限额</w:t>
      </w:r>
      <w:r w:rsidRPr="0025266A">
        <w:rPr>
          <w:rFonts w:eastAsia="仿宋_GB2312" w:hint="eastAsia"/>
          <w:sz w:val="32"/>
          <w:szCs w:val="32"/>
        </w:rPr>
        <w:t>63700</w:t>
      </w:r>
      <w:r w:rsidRPr="0025266A">
        <w:rPr>
          <w:rFonts w:eastAsia="仿宋_GB2312" w:hint="eastAsia"/>
          <w:sz w:val="32"/>
          <w:szCs w:val="32"/>
        </w:rPr>
        <w:t>万元</w:t>
      </w:r>
      <w:r w:rsidR="00E343D3">
        <w:rPr>
          <w:rFonts w:eastAsia="仿宋_GB2312"/>
          <w:sz w:val="32"/>
          <w:szCs w:val="32"/>
        </w:rPr>
        <w:t>。截</w:t>
      </w:r>
      <w:r w:rsidR="00E343D3">
        <w:rPr>
          <w:rFonts w:eastAsia="仿宋_GB2312" w:hint="eastAsia"/>
          <w:sz w:val="32"/>
          <w:szCs w:val="32"/>
        </w:rPr>
        <w:t>至</w:t>
      </w:r>
      <w:bookmarkStart w:id="0" w:name="_GoBack"/>
      <w:bookmarkEnd w:id="0"/>
      <w:r w:rsidRPr="0025266A">
        <w:rPr>
          <w:rFonts w:eastAsia="仿宋_GB2312" w:hint="eastAsia"/>
          <w:sz w:val="32"/>
          <w:szCs w:val="32"/>
        </w:rPr>
        <w:t>2019</w:t>
      </w:r>
      <w:r w:rsidRPr="0025266A">
        <w:rPr>
          <w:rFonts w:eastAsia="仿宋_GB2312"/>
          <w:sz w:val="32"/>
          <w:szCs w:val="32"/>
        </w:rPr>
        <w:t>年底，地方政府债务余额</w:t>
      </w:r>
      <w:r w:rsidRPr="0025266A">
        <w:rPr>
          <w:rFonts w:eastAsia="仿宋_GB2312" w:hint="eastAsia"/>
          <w:sz w:val="32"/>
          <w:szCs w:val="32"/>
        </w:rPr>
        <w:t>359987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，其中一般债务余额</w:t>
      </w:r>
      <w:r w:rsidRPr="0025266A">
        <w:rPr>
          <w:rFonts w:eastAsia="仿宋_GB2312" w:hint="eastAsia"/>
          <w:sz w:val="32"/>
          <w:szCs w:val="32"/>
        </w:rPr>
        <w:t>296287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，专项债务余额</w:t>
      </w:r>
      <w:r w:rsidRPr="0025266A">
        <w:rPr>
          <w:rFonts w:eastAsia="仿宋_GB2312" w:hint="eastAsia"/>
          <w:sz w:val="32"/>
          <w:szCs w:val="32"/>
        </w:rPr>
        <w:t>63700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。</w:t>
      </w:r>
    </w:p>
    <w:p w:rsidR="004F51C5" w:rsidRPr="0072410D" w:rsidRDefault="004F51C5" w:rsidP="004F51C5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（二）</w:t>
      </w:r>
      <w:r w:rsidR="001B7468">
        <w:rPr>
          <w:rFonts w:eastAsia="楷体_GB2312" w:hint="eastAsia"/>
          <w:b/>
          <w:color w:val="000000"/>
          <w:sz w:val="32"/>
          <w:szCs w:val="32"/>
        </w:rPr>
        <w:t>2019</w:t>
      </w:r>
      <w:r w:rsidR="001B7468">
        <w:rPr>
          <w:rFonts w:eastAsia="楷体_GB2312" w:hint="eastAsia"/>
          <w:b/>
          <w:color w:val="000000"/>
          <w:sz w:val="32"/>
          <w:szCs w:val="32"/>
        </w:rPr>
        <w:t>年</w:t>
      </w:r>
      <w:r w:rsidRPr="0072410D">
        <w:rPr>
          <w:rFonts w:eastAsia="楷体_GB2312"/>
          <w:b/>
          <w:color w:val="000000"/>
          <w:sz w:val="32"/>
          <w:szCs w:val="32"/>
        </w:rPr>
        <w:t>地方政府债券发行情况</w:t>
      </w:r>
    </w:p>
    <w:p w:rsidR="004F51C5" w:rsidRPr="0025266A" w:rsidRDefault="004F51C5" w:rsidP="004F51C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5266A">
        <w:rPr>
          <w:rFonts w:eastAsia="仿宋_GB2312" w:hint="eastAsia"/>
          <w:sz w:val="32"/>
          <w:szCs w:val="32"/>
        </w:rPr>
        <w:t>2019</w:t>
      </w:r>
      <w:r w:rsidRPr="0025266A">
        <w:rPr>
          <w:rFonts w:eastAsia="仿宋_GB2312"/>
          <w:sz w:val="32"/>
          <w:szCs w:val="32"/>
        </w:rPr>
        <w:t>年，省转贷新增债务限额</w:t>
      </w:r>
      <w:r w:rsidRPr="0025266A">
        <w:rPr>
          <w:rFonts w:eastAsia="仿宋_GB2312" w:hint="eastAsia"/>
          <w:sz w:val="32"/>
          <w:szCs w:val="32"/>
        </w:rPr>
        <w:t>67500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，其中一般债务限额</w:t>
      </w:r>
      <w:r w:rsidRPr="0025266A">
        <w:rPr>
          <w:rFonts w:eastAsia="仿宋_GB2312" w:hint="eastAsia"/>
          <w:sz w:val="32"/>
          <w:szCs w:val="32"/>
        </w:rPr>
        <w:t>25000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，专项债务限额</w:t>
      </w:r>
      <w:r w:rsidRPr="0025266A">
        <w:rPr>
          <w:rFonts w:eastAsia="仿宋_GB2312" w:hint="eastAsia"/>
          <w:sz w:val="32"/>
          <w:szCs w:val="32"/>
        </w:rPr>
        <w:t>42500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，据此，发行一般债券</w:t>
      </w:r>
      <w:r w:rsidRPr="0025266A">
        <w:rPr>
          <w:rFonts w:eastAsia="仿宋_GB2312" w:hint="eastAsia"/>
          <w:sz w:val="32"/>
          <w:szCs w:val="32"/>
        </w:rPr>
        <w:t>25000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，专项债券</w:t>
      </w:r>
      <w:r w:rsidRPr="0025266A">
        <w:rPr>
          <w:rFonts w:eastAsia="仿宋_GB2312" w:hint="eastAsia"/>
          <w:sz w:val="32"/>
          <w:szCs w:val="32"/>
        </w:rPr>
        <w:t>42500</w:t>
      </w:r>
      <w:r w:rsidRPr="0025266A">
        <w:rPr>
          <w:rFonts w:eastAsia="仿宋_GB2312" w:hint="eastAsia"/>
          <w:sz w:val="32"/>
          <w:szCs w:val="32"/>
        </w:rPr>
        <w:t>万元</w:t>
      </w:r>
      <w:r w:rsidRPr="0025266A">
        <w:rPr>
          <w:rFonts w:eastAsia="仿宋_GB2312"/>
          <w:sz w:val="32"/>
          <w:szCs w:val="32"/>
        </w:rPr>
        <w:t>，平均期限</w:t>
      </w:r>
      <w:r w:rsidRPr="0025266A">
        <w:rPr>
          <w:rFonts w:eastAsia="仿宋_GB2312" w:hint="eastAsia"/>
          <w:sz w:val="32"/>
          <w:szCs w:val="32"/>
        </w:rPr>
        <w:t>9.4</w:t>
      </w:r>
      <w:r w:rsidRPr="0025266A">
        <w:rPr>
          <w:rFonts w:eastAsia="仿宋_GB2312"/>
          <w:sz w:val="32"/>
          <w:szCs w:val="32"/>
        </w:rPr>
        <w:t>年，平均利率</w:t>
      </w:r>
      <w:r w:rsidRPr="0025266A">
        <w:rPr>
          <w:rFonts w:eastAsia="仿宋_GB2312" w:hint="eastAsia"/>
          <w:sz w:val="32"/>
          <w:szCs w:val="32"/>
        </w:rPr>
        <w:t>3.3%</w:t>
      </w:r>
      <w:r w:rsidRPr="0025266A">
        <w:rPr>
          <w:rFonts w:eastAsia="仿宋_GB2312"/>
          <w:sz w:val="32"/>
          <w:szCs w:val="32"/>
        </w:rPr>
        <w:t>。</w:t>
      </w:r>
    </w:p>
    <w:p w:rsidR="004F51C5" w:rsidRPr="0072410D" w:rsidRDefault="004F51C5" w:rsidP="004F51C5">
      <w:pPr>
        <w:spacing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（三）</w:t>
      </w:r>
      <w:r w:rsidR="001B7468">
        <w:rPr>
          <w:rFonts w:eastAsia="楷体_GB2312" w:hint="eastAsia"/>
          <w:b/>
          <w:color w:val="000000"/>
          <w:sz w:val="32"/>
          <w:szCs w:val="32"/>
        </w:rPr>
        <w:t>2019</w:t>
      </w:r>
      <w:r w:rsidR="001B7468">
        <w:rPr>
          <w:rFonts w:eastAsia="楷体_GB2312" w:hint="eastAsia"/>
          <w:b/>
          <w:color w:val="000000"/>
          <w:sz w:val="32"/>
          <w:szCs w:val="32"/>
        </w:rPr>
        <w:t>年</w:t>
      </w:r>
      <w:r w:rsidRPr="0072410D">
        <w:rPr>
          <w:rFonts w:eastAsia="楷体_GB2312"/>
          <w:b/>
          <w:color w:val="000000"/>
          <w:sz w:val="32"/>
          <w:szCs w:val="32"/>
        </w:rPr>
        <w:t>地方政府债务还本付息情况</w:t>
      </w:r>
    </w:p>
    <w:p w:rsidR="004F51C5" w:rsidRPr="00DD5B20" w:rsidRDefault="004F51C5" w:rsidP="004F51C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Pr="00DD5B20">
        <w:rPr>
          <w:rFonts w:eastAsia="仿宋_GB2312"/>
          <w:sz w:val="32"/>
          <w:szCs w:val="32"/>
        </w:rPr>
        <w:t>年偿还地方政府债券本金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，其中一般债券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，专项</w:t>
      </w:r>
      <w:r>
        <w:rPr>
          <w:rFonts w:eastAsia="仿宋_GB2312" w:hint="eastAsia"/>
          <w:sz w:val="32"/>
          <w:szCs w:val="32"/>
        </w:rPr>
        <w:t>债券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，支付地方政府债券利息</w:t>
      </w:r>
      <w:r>
        <w:rPr>
          <w:rFonts w:eastAsia="仿宋_GB2312" w:hint="eastAsia"/>
          <w:sz w:val="32"/>
          <w:szCs w:val="32"/>
        </w:rPr>
        <w:t>9962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，其中一般债券利息</w:t>
      </w:r>
      <w:r>
        <w:rPr>
          <w:rFonts w:eastAsia="仿宋_GB2312" w:hint="eastAsia"/>
          <w:sz w:val="32"/>
          <w:szCs w:val="32"/>
        </w:rPr>
        <w:t>9101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，专项债券利息</w:t>
      </w:r>
      <w:r>
        <w:rPr>
          <w:rFonts w:eastAsia="仿宋_GB2312" w:hint="eastAsia"/>
          <w:sz w:val="32"/>
          <w:szCs w:val="32"/>
        </w:rPr>
        <w:t>861</w:t>
      </w:r>
      <w:r>
        <w:rPr>
          <w:rFonts w:eastAsia="仿宋_GB2312" w:hint="eastAsia"/>
          <w:sz w:val="32"/>
          <w:szCs w:val="32"/>
        </w:rPr>
        <w:t>万元</w:t>
      </w:r>
      <w:r w:rsidRPr="00DD5B20">
        <w:rPr>
          <w:rFonts w:eastAsia="仿宋_GB2312"/>
          <w:sz w:val="32"/>
          <w:szCs w:val="32"/>
        </w:rPr>
        <w:t>。</w:t>
      </w:r>
    </w:p>
    <w:p w:rsidR="003A7D94" w:rsidRDefault="003A7D94" w:rsidP="003A7D94">
      <w:pPr>
        <w:pStyle w:val="a3"/>
        <w:widowControl/>
        <w:spacing w:before="75" w:beforeAutospacing="0" w:after="75" w:afterAutospacing="0"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（四）</w:t>
      </w:r>
      <w:r>
        <w:rPr>
          <w:rFonts w:eastAsia="楷体_GB2312" w:hint="eastAsia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年地方政府债券还本付息预算数</w:t>
      </w:r>
    </w:p>
    <w:p w:rsidR="003A7D94" w:rsidRDefault="003A7D94" w:rsidP="003A7D9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年计划偿还地方政府债券本金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万元，支付地方政府债券利息</w:t>
      </w:r>
      <w:r w:rsidR="001C1BED">
        <w:rPr>
          <w:rFonts w:eastAsia="仿宋_GB2312" w:hint="eastAsia"/>
          <w:sz w:val="32"/>
          <w:szCs w:val="32"/>
        </w:rPr>
        <w:t>12180</w:t>
      </w:r>
      <w:r>
        <w:rPr>
          <w:rFonts w:eastAsia="仿宋_GB2312" w:hint="eastAsia"/>
          <w:sz w:val="32"/>
          <w:szCs w:val="32"/>
        </w:rPr>
        <w:t>万元。</w:t>
      </w:r>
    </w:p>
    <w:p w:rsidR="003A7D94" w:rsidRDefault="003A7D94" w:rsidP="003A7D94">
      <w:pPr>
        <w:pStyle w:val="a3"/>
        <w:widowControl/>
        <w:spacing w:before="75" w:beforeAutospacing="0" w:after="75" w:afterAutospacing="0" w:line="58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（五）</w:t>
      </w:r>
      <w:r>
        <w:rPr>
          <w:rFonts w:eastAsia="楷体_GB2312" w:hint="eastAsia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年地方政府债券使用安排情况</w:t>
      </w:r>
    </w:p>
    <w:p w:rsidR="00D67DFF" w:rsidRPr="003A7D94" w:rsidRDefault="008A320F" w:rsidP="003A7D94">
      <w:pPr>
        <w:pStyle w:val="a3"/>
        <w:widowControl/>
        <w:spacing w:before="75" w:beforeAutospacing="0" w:after="75" w:afterAutospacing="0" w:line="580" w:lineRule="exact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2020年新增债券情况需待省、市下达我区2020年新增债券限额后才能确定，相关债券资金使用情况将在调整预算中向区人大常委会汇报。</w:t>
      </w:r>
    </w:p>
    <w:p w:rsidR="00D67DFF" w:rsidRDefault="008A320F">
      <w:pPr>
        <w:spacing w:line="555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二、财政扶贫资金情况</w:t>
      </w:r>
    </w:p>
    <w:p w:rsidR="00800A04" w:rsidRDefault="008A32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2020年，区级财政共计安排扶贫专项资金4000万元。</w:t>
      </w:r>
      <w:r w:rsidR="00800A04">
        <w:rPr>
          <w:rFonts w:ascii="仿宋_GB2312" w:eastAsia="仿宋_GB2312" w:hint="eastAsia"/>
          <w:sz w:val="32"/>
          <w:szCs w:val="32"/>
        </w:rPr>
        <w:t>主要包括：对口帮扶龙山县洛塔乡扶贫资金1000万元</w:t>
      </w:r>
      <w:r w:rsidR="00B84E7D">
        <w:rPr>
          <w:rFonts w:ascii="仿宋_GB2312" w:eastAsia="仿宋_GB2312" w:hint="eastAsia"/>
          <w:sz w:val="32"/>
          <w:szCs w:val="32"/>
        </w:rPr>
        <w:t>，</w:t>
      </w:r>
      <w:r w:rsidR="00800A04">
        <w:rPr>
          <w:rFonts w:ascii="仿宋_GB2312" w:eastAsia="仿宋_GB2312" w:hint="eastAsia"/>
          <w:sz w:val="32"/>
          <w:szCs w:val="32"/>
        </w:rPr>
        <w:t>对口帮扶通道县扶贫资金1550万元</w:t>
      </w:r>
      <w:r w:rsidR="00B84E7D">
        <w:rPr>
          <w:rFonts w:ascii="仿宋_GB2312" w:eastAsia="仿宋_GB2312" w:hint="eastAsia"/>
          <w:sz w:val="32"/>
          <w:szCs w:val="32"/>
        </w:rPr>
        <w:t>，产业扶贫、困难群众慰问、其他扶贫专项等资金1450万元，</w:t>
      </w:r>
      <w:r w:rsidR="00B84E7D">
        <w:rPr>
          <w:rFonts w:ascii="仿宋_GB2312" w:eastAsia="仿宋_GB2312" w:hAnsi="仿宋_GB2312" w:cs="仿宋_GB2312" w:hint="eastAsia"/>
          <w:sz w:val="32"/>
          <w:szCs w:val="40"/>
        </w:rPr>
        <w:t>由区财政据实保障</w:t>
      </w:r>
      <w:r w:rsidR="00B84E7D">
        <w:rPr>
          <w:rFonts w:ascii="仿宋_GB2312" w:eastAsia="仿宋_GB2312" w:hint="eastAsia"/>
          <w:sz w:val="32"/>
          <w:szCs w:val="32"/>
        </w:rPr>
        <w:t>。</w:t>
      </w:r>
    </w:p>
    <w:sectPr w:rsidR="00800A04" w:rsidSect="00D67D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03" w:rsidRDefault="00275303" w:rsidP="003A7D94">
      <w:r>
        <w:separator/>
      </w:r>
    </w:p>
  </w:endnote>
  <w:endnote w:type="continuationSeparator" w:id="0">
    <w:p w:rsidR="00275303" w:rsidRDefault="00275303" w:rsidP="003A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03" w:rsidRDefault="00275303" w:rsidP="003A7D94">
      <w:r>
        <w:separator/>
      </w:r>
    </w:p>
  </w:footnote>
  <w:footnote w:type="continuationSeparator" w:id="0">
    <w:p w:rsidR="00275303" w:rsidRDefault="00275303" w:rsidP="003A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87D8A"/>
    <w:rsid w:val="000F3818"/>
    <w:rsid w:val="001B7468"/>
    <w:rsid w:val="001C1BED"/>
    <w:rsid w:val="00275303"/>
    <w:rsid w:val="002D6326"/>
    <w:rsid w:val="003A7D94"/>
    <w:rsid w:val="003B2853"/>
    <w:rsid w:val="004B417E"/>
    <w:rsid w:val="004F51C5"/>
    <w:rsid w:val="00613381"/>
    <w:rsid w:val="006851CB"/>
    <w:rsid w:val="00800A04"/>
    <w:rsid w:val="008A320F"/>
    <w:rsid w:val="00B84E7D"/>
    <w:rsid w:val="00C07782"/>
    <w:rsid w:val="00C83677"/>
    <w:rsid w:val="00C85D6A"/>
    <w:rsid w:val="00D67DFF"/>
    <w:rsid w:val="00E343D3"/>
    <w:rsid w:val="014465A7"/>
    <w:rsid w:val="018E6D17"/>
    <w:rsid w:val="01D158C7"/>
    <w:rsid w:val="01E816A7"/>
    <w:rsid w:val="020C6039"/>
    <w:rsid w:val="020F2F83"/>
    <w:rsid w:val="0254281F"/>
    <w:rsid w:val="029A2B79"/>
    <w:rsid w:val="03163C7A"/>
    <w:rsid w:val="03BF1926"/>
    <w:rsid w:val="04035072"/>
    <w:rsid w:val="04E23BA9"/>
    <w:rsid w:val="05A63835"/>
    <w:rsid w:val="06120815"/>
    <w:rsid w:val="06C76E81"/>
    <w:rsid w:val="06CF0387"/>
    <w:rsid w:val="06E64216"/>
    <w:rsid w:val="07674D92"/>
    <w:rsid w:val="07C96439"/>
    <w:rsid w:val="085701FF"/>
    <w:rsid w:val="08AC5E33"/>
    <w:rsid w:val="08D8322F"/>
    <w:rsid w:val="08E35253"/>
    <w:rsid w:val="09BD5803"/>
    <w:rsid w:val="09F128C4"/>
    <w:rsid w:val="0A3606D9"/>
    <w:rsid w:val="0A396CBD"/>
    <w:rsid w:val="0AC34951"/>
    <w:rsid w:val="0B4B354A"/>
    <w:rsid w:val="0B4E0489"/>
    <w:rsid w:val="0BAD5404"/>
    <w:rsid w:val="0BE80FFC"/>
    <w:rsid w:val="0C3551BB"/>
    <w:rsid w:val="0CB510E1"/>
    <w:rsid w:val="0D075685"/>
    <w:rsid w:val="0D7D3A52"/>
    <w:rsid w:val="0E5E4FD5"/>
    <w:rsid w:val="0E692399"/>
    <w:rsid w:val="0EDA7BE4"/>
    <w:rsid w:val="0F5A6ADE"/>
    <w:rsid w:val="0F6D6F09"/>
    <w:rsid w:val="0F93640F"/>
    <w:rsid w:val="102B1980"/>
    <w:rsid w:val="104E6FB1"/>
    <w:rsid w:val="1103321E"/>
    <w:rsid w:val="11904693"/>
    <w:rsid w:val="11F81587"/>
    <w:rsid w:val="12AF2440"/>
    <w:rsid w:val="14225A12"/>
    <w:rsid w:val="14C23D95"/>
    <w:rsid w:val="15053244"/>
    <w:rsid w:val="151569E0"/>
    <w:rsid w:val="15536E67"/>
    <w:rsid w:val="155577A5"/>
    <w:rsid w:val="155D5A14"/>
    <w:rsid w:val="15E401D1"/>
    <w:rsid w:val="16A67322"/>
    <w:rsid w:val="16B4728D"/>
    <w:rsid w:val="1735001F"/>
    <w:rsid w:val="173F5DEA"/>
    <w:rsid w:val="174D2DBC"/>
    <w:rsid w:val="17AD6400"/>
    <w:rsid w:val="17F70878"/>
    <w:rsid w:val="180F79FF"/>
    <w:rsid w:val="18697447"/>
    <w:rsid w:val="199506DC"/>
    <w:rsid w:val="1A8C55F7"/>
    <w:rsid w:val="1AA00475"/>
    <w:rsid w:val="1AC4521A"/>
    <w:rsid w:val="1AEF7F71"/>
    <w:rsid w:val="1B27413B"/>
    <w:rsid w:val="1B2F3B6E"/>
    <w:rsid w:val="1B89698B"/>
    <w:rsid w:val="1C3E5859"/>
    <w:rsid w:val="1CCC7C80"/>
    <w:rsid w:val="1CE214D2"/>
    <w:rsid w:val="1D4B7BCF"/>
    <w:rsid w:val="1E116262"/>
    <w:rsid w:val="1E8964EF"/>
    <w:rsid w:val="1EF1427A"/>
    <w:rsid w:val="20291B7D"/>
    <w:rsid w:val="216418E1"/>
    <w:rsid w:val="217F67A1"/>
    <w:rsid w:val="23A945BE"/>
    <w:rsid w:val="24B94DA0"/>
    <w:rsid w:val="252C547E"/>
    <w:rsid w:val="25707255"/>
    <w:rsid w:val="257F6E2D"/>
    <w:rsid w:val="26206A25"/>
    <w:rsid w:val="26603E8E"/>
    <w:rsid w:val="27972BDA"/>
    <w:rsid w:val="27E676C4"/>
    <w:rsid w:val="28AA67B6"/>
    <w:rsid w:val="2AC14D94"/>
    <w:rsid w:val="2AF528C7"/>
    <w:rsid w:val="2B0B4A9F"/>
    <w:rsid w:val="2B317549"/>
    <w:rsid w:val="2B884861"/>
    <w:rsid w:val="2BC0690A"/>
    <w:rsid w:val="2C12343B"/>
    <w:rsid w:val="2C182438"/>
    <w:rsid w:val="2C716ABB"/>
    <w:rsid w:val="2CA104BA"/>
    <w:rsid w:val="2F384662"/>
    <w:rsid w:val="308925BA"/>
    <w:rsid w:val="3252150F"/>
    <w:rsid w:val="32AE05B8"/>
    <w:rsid w:val="32D9483A"/>
    <w:rsid w:val="335F4F51"/>
    <w:rsid w:val="339A395D"/>
    <w:rsid w:val="346D12FF"/>
    <w:rsid w:val="35277DE3"/>
    <w:rsid w:val="356D3586"/>
    <w:rsid w:val="356F486B"/>
    <w:rsid w:val="35B2762A"/>
    <w:rsid w:val="35CE4B90"/>
    <w:rsid w:val="361701E6"/>
    <w:rsid w:val="36BC661C"/>
    <w:rsid w:val="3708592A"/>
    <w:rsid w:val="37E91D67"/>
    <w:rsid w:val="37FD72E5"/>
    <w:rsid w:val="3A140C20"/>
    <w:rsid w:val="3B4157B2"/>
    <w:rsid w:val="3C1453A7"/>
    <w:rsid w:val="3C345706"/>
    <w:rsid w:val="3DA06622"/>
    <w:rsid w:val="3E807B83"/>
    <w:rsid w:val="3F275EF8"/>
    <w:rsid w:val="3F46211D"/>
    <w:rsid w:val="3FB02965"/>
    <w:rsid w:val="3FCB11A3"/>
    <w:rsid w:val="3FE72E1A"/>
    <w:rsid w:val="40497FB7"/>
    <w:rsid w:val="40A55ACF"/>
    <w:rsid w:val="411A5057"/>
    <w:rsid w:val="41A75CA6"/>
    <w:rsid w:val="42AD7260"/>
    <w:rsid w:val="438317C7"/>
    <w:rsid w:val="43B8462A"/>
    <w:rsid w:val="43CC7FCD"/>
    <w:rsid w:val="43FF360F"/>
    <w:rsid w:val="44F37FBE"/>
    <w:rsid w:val="462A1421"/>
    <w:rsid w:val="4712783D"/>
    <w:rsid w:val="47156665"/>
    <w:rsid w:val="47156877"/>
    <w:rsid w:val="476B045D"/>
    <w:rsid w:val="47D14506"/>
    <w:rsid w:val="484F1FF5"/>
    <w:rsid w:val="488F4D14"/>
    <w:rsid w:val="48B55EC5"/>
    <w:rsid w:val="4A564233"/>
    <w:rsid w:val="4AA1347A"/>
    <w:rsid w:val="4B377922"/>
    <w:rsid w:val="4B666C93"/>
    <w:rsid w:val="4BDD59BA"/>
    <w:rsid w:val="4C207F34"/>
    <w:rsid w:val="4C5326DF"/>
    <w:rsid w:val="4D67459F"/>
    <w:rsid w:val="4DC8015D"/>
    <w:rsid w:val="4DDB7A48"/>
    <w:rsid w:val="4E2453BE"/>
    <w:rsid w:val="4E8A3776"/>
    <w:rsid w:val="4F3172D9"/>
    <w:rsid w:val="4F6E4271"/>
    <w:rsid w:val="4F711836"/>
    <w:rsid w:val="4F764A22"/>
    <w:rsid w:val="4FB44C54"/>
    <w:rsid w:val="4FE574F3"/>
    <w:rsid w:val="4FED3D3D"/>
    <w:rsid w:val="4FFA21DF"/>
    <w:rsid w:val="502F507E"/>
    <w:rsid w:val="504E124C"/>
    <w:rsid w:val="50B96BD1"/>
    <w:rsid w:val="516E7980"/>
    <w:rsid w:val="51D51B86"/>
    <w:rsid w:val="536F3F3C"/>
    <w:rsid w:val="53F86F79"/>
    <w:rsid w:val="54AF462A"/>
    <w:rsid w:val="55D11CCE"/>
    <w:rsid w:val="55EE70FA"/>
    <w:rsid w:val="56916A7A"/>
    <w:rsid w:val="56A443FD"/>
    <w:rsid w:val="56C210C0"/>
    <w:rsid w:val="578C6BE3"/>
    <w:rsid w:val="57AF5D16"/>
    <w:rsid w:val="58DF76DF"/>
    <w:rsid w:val="59EC4697"/>
    <w:rsid w:val="5A107853"/>
    <w:rsid w:val="5A15211D"/>
    <w:rsid w:val="5A374D93"/>
    <w:rsid w:val="5A6E3832"/>
    <w:rsid w:val="5BEC7590"/>
    <w:rsid w:val="5C8A7FC5"/>
    <w:rsid w:val="5C9321E3"/>
    <w:rsid w:val="5CFB373B"/>
    <w:rsid w:val="5D1C0318"/>
    <w:rsid w:val="5D6C42FF"/>
    <w:rsid w:val="5DEE17D1"/>
    <w:rsid w:val="5E263A94"/>
    <w:rsid w:val="5E8A3163"/>
    <w:rsid w:val="5F2310B9"/>
    <w:rsid w:val="5F646553"/>
    <w:rsid w:val="5FE8372F"/>
    <w:rsid w:val="60244E25"/>
    <w:rsid w:val="60524F31"/>
    <w:rsid w:val="609A1E59"/>
    <w:rsid w:val="60AB0BB0"/>
    <w:rsid w:val="60C46734"/>
    <w:rsid w:val="60DA22A1"/>
    <w:rsid w:val="626D5D9C"/>
    <w:rsid w:val="62832200"/>
    <w:rsid w:val="629D6E03"/>
    <w:rsid w:val="62B0319D"/>
    <w:rsid w:val="62B931A9"/>
    <w:rsid w:val="62C75449"/>
    <w:rsid w:val="64C110D4"/>
    <w:rsid w:val="65427CA0"/>
    <w:rsid w:val="67A3457B"/>
    <w:rsid w:val="67C43A43"/>
    <w:rsid w:val="67DC5FA2"/>
    <w:rsid w:val="68221A4C"/>
    <w:rsid w:val="68250714"/>
    <w:rsid w:val="69220A21"/>
    <w:rsid w:val="69520F31"/>
    <w:rsid w:val="69E61C82"/>
    <w:rsid w:val="69F53089"/>
    <w:rsid w:val="6A1D20BF"/>
    <w:rsid w:val="6A5D0A17"/>
    <w:rsid w:val="6BCE2564"/>
    <w:rsid w:val="6C364FC7"/>
    <w:rsid w:val="6C5E62B0"/>
    <w:rsid w:val="6C6B73BC"/>
    <w:rsid w:val="6D29796F"/>
    <w:rsid w:val="6D4A74D5"/>
    <w:rsid w:val="6E0504E7"/>
    <w:rsid w:val="6E636131"/>
    <w:rsid w:val="6F311D0D"/>
    <w:rsid w:val="6F71749D"/>
    <w:rsid w:val="6F7470B0"/>
    <w:rsid w:val="70251C43"/>
    <w:rsid w:val="71104190"/>
    <w:rsid w:val="718C71C1"/>
    <w:rsid w:val="72473A53"/>
    <w:rsid w:val="72E863C0"/>
    <w:rsid w:val="72EB04CD"/>
    <w:rsid w:val="74804A35"/>
    <w:rsid w:val="748B370F"/>
    <w:rsid w:val="75E61152"/>
    <w:rsid w:val="76052A22"/>
    <w:rsid w:val="76070381"/>
    <w:rsid w:val="76105C34"/>
    <w:rsid w:val="776169D1"/>
    <w:rsid w:val="77D719D1"/>
    <w:rsid w:val="78C35704"/>
    <w:rsid w:val="78CE3519"/>
    <w:rsid w:val="79735E52"/>
    <w:rsid w:val="79D625C6"/>
    <w:rsid w:val="79DF46E6"/>
    <w:rsid w:val="7A373654"/>
    <w:rsid w:val="7A7A6BE6"/>
    <w:rsid w:val="7B0961A8"/>
    <w:rsid w:val="7B2C1D58"/>
    <w:rsid w:val="7B4752E5"/>
    <w:rsid w:val="7B4E3582"/>
    <w:rsid w:val="7B8C4ABC"/>
    <w:rsid w:val="7BBB14DD"/>
    <w:rsid w:val="7D135536"/>
    <w:rsid w:val="7D186B12"/>
    <w:rsid w:val="7D266158"/>
    <w:rsid w:val="7EA51197"/>
    <w:rsid w:val="7EB26478"/>
    <w:rsid w:val="7F19002B"/>
    <w:rsid w:val="7F4E472D"/>
    <w:rsid w:val="7F6911DA"/>
    <w:rsid w:val="7F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0A937"/>
  <w15:docId w15:val="{6225ED0B-9F32-4901-9E83-6E61D37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DFF"/>
    <w:pPr>
      <w:spacing w:beforeAutospacing="1" w:afterAutospacing="1"/>
      <w:jc w:val="left"/>
    </w:pPr>
    <w:rPr>
      <w:kern w:val="0"/>
      <w:sz w:val="24"/>
    </w:rPr>
  </w:style>
  <w:style w:type="character" w:customStyle="1" w:styleId="layui-layer-tabnow">
    <w:name w:val="layui-layer-tabnow"/>
    <w:basedOn w:val="a0"/>
    <w:rsid w:val="00D67DFF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D67DFF"/>
    <w:rPr>
      <w:bdr w:val="none" w:sz="0" w:space="0" w:color="auto"/>
    </w:rPr>
  </w:style>
  <w:style w:type="paragraph" w:styleId="a4">
    <w:name w:val="header"/>
    <w:basedOn w:val="a"/>
    <w:link w:val="a5"/>
    <w:rsid w:val="003A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7D9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3A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7D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2809-01</dc:creator>
  <cp:lastModifiedBy>lenovo</cp:lastModifiedBy>
  <cp:revision>2</cp:revision>
  <dcterms:created xsi:type="dcterms:W3CDTF">2021-08-24T02:16:00Z</dcterms:created>
  <dcterms:modified xsi:type="dcterms:W3CDTF">2021-08-24T02:16:00Z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0326D801DA1A4E3C9197ACC2AA52456E</vt:lpwstr>
  </property>
</Properties>
</file>