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>: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sz w:val="44"/>
          <w:szCs w:val="44"/>
          <w:u w:val="none"/>
        </w:rPr>
        <w:t>真实性承诺书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本单位（人）承诺，完全明白本项目资金管理的有关规定所有内容。现确认所填报各项申请材料（含附件），均真实无误。若误报或者漏报，以欺骗手段取得本项目资金，均属违法行为，将承担相应法律责任。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申报单位法人代表（授权代表人）签字：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盖章           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年  月  日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YTdkZTczNzFlMTBhMzAxMTQ5MDVhYTI3Yjg0OWMifQ=="/>
  </w:docVars>
  <w:rsids>
    <w:rsidRoot w:val="2A1E3BF9"/>
    <w:rsid w:val="2A1E3BF9"/>
    <w:rsid w:val="6B5E0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153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华丽的木偶1406774263</dc:creator>
  <cp:lastModifiedBy>Tina Zhou</cp:lastModifiedBy>
  <dcterms:modified xsi:type="dcterms:W3CDTF">2022-06-20T07:20:15Z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4B99AA0E79EB4896A8BFF74600321C4A</vt:lpwstr>
  </property>
</Properties>
</file>