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05" w:leftChars="-50" w:right="-105" w:rightChars="-50"/>
        <w:jc w:val="center"/>
        <w:textAlignment w:val="auto"/>
        <w:rPr>
          <w:u w:val="none"/>
        </w:rPr>
      </w:pPr>
      <w:r>
        <w:rPr>
          <w:rFonts w:hint="eastAsia" w:ascii="华文中宋" w:hAnsi="华文中宋" w:eastAsia="华文中宋"/>
          <w:sz w:val="44"/>
          <w:szCs w:val="44"/>
          <w:u w:val="none"/>
        </w:rPr>
        <w:t>关于</w:t>
      </w:r>
      <w:r>
        <w:rPr>
          <w:rFonts w:hint="eastAsia" w:ascii="华文中宋" w:hAnsi="华文中宋" w:eastAsia="华文中宋"/>
          <w:sz w:val="44"/>
          <w:szCs w:val="44"/>
          <w:u w:val="none"/>
          <w:lang w:eastAsia="zh-CN"/>
        </w:rPr>
        <w:t>开展天心区</w:t>
      </w:r>
      <w:r>
        <w:rPr>
          <w:rFonts w:hint="eastAsia" w:ascii="华文中宋" w:hAnsi="华文中宋" w:eastAsia="华文中宋"/>
          <w:sz w:val="44"/>
          <w:szCs w:val="44"/>
          <w:u w:val="none"/>
        </w:rPr>
        <w:t>20</w:t>
      </w:r>
      <w:r>
        <w:rPr>
          <w:rFonts w:hint="eastAsia" w:ascii="华文中宋" w:hAnsi="华文中宋" w:eastAsia="华文中宋"/>
          <w:sz w:val="44"/>
          <w:szCs w:val="44"/>
          <w:u w:val="none"/>
          <w:lang w:val="en-US" w:eastAsia="zh-CN"/>
        </w:rPr>
        <w:t>21</w:t>
      </w:r>
      <w:r>
        <w:rPr>
          <w:rFonts w:hint="eastAsia" w:ascii="华文中宋" w:hAnsi="华文中宋" w:eastAsia="华文中宋"/>
          <w:sz w:val="44"/>
          <w:szCs w:val="44"/>
          <w:u w:val="none"/>
        </w:rPr>
        <w:t>年外贸发展</w:t>
      </w:r>
      <w:r>
        <w:rPr>
          <w:rFonts w:hint="eastAsia" w:ascii="华文中宋" w:hAnsi="华文中宋" w:eastAsia="华文中宋"/>
          <w:sz w:val="44"/>
          <w:szCs w:val="44"/>
          <w:u w:val="none"/>
          <w:lang w:eastAsia="zh-CN"/>
        </w:rPr>
        <w:t>专项资金（增量奖）申报工作</w:t>
      </w:r>
      <w:r>
        <w:rPr>
          <w:rFonts w:hint="eastAsia" w:ascii="华文中宋" w:hAnsi="华文中宋" w:eastAsia="华文中宋"/>
          <w:sz w:val="44"/>
          <w:szCs w:val="44"/>
          <w:u w:val="none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32"/>
          <w:szCs w:val="32"/>
          <w:u w:val="none"/>
        </w:rPr>
      </w:pPr>
    </w:p>
    <w:p>
      <w:pPr>
        <w:spacing w:line="52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区内各外贸企业:</w:t>
      </w:r>
    </w:p>
    <w:p>
      <w:pPr>
        <w:snapToGrid w:val="0"/>
        <w:spacing w:line="520" w:lineRule="exact"/>
        <w:ind w:firstLine="640" w:firstLineChars="200"/>
        <w:jc w:val="left"/>
        <w:rPr>
          <w:rFonts w:hint="eastAsia" w:ascii="宋体" w:hAnsi="宋体" w:eastAsia="仿宋_GB2312"/>
          <w:spacing w:val="-8"/>
          <w:sz w:val="32"/>
          <w:szCs w:val="32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为发展开放型经济，支持辖区外贸企业发展，根据长沙市商务局《关于2021年外贸发展专项资金（增量奖）使用意见的通知》（长商务发〔2021〕50号）</w:t>
      </w:r>
      <w:r>
        <w:rPr>
          <w:rFonts w:hint="eastAsia" w:ascii="宋体" w:hAnsi="宋体" w:eastAsia="仿宋_GB2312"/>
          <w:sz w:val="32"/>
          <w:szCs w:val="32"/>
        </w:rPr>
        <w:t>、长沙市财政局《关于下达2021年外贸发展专项资金的通知》(长财外指〔2021〕75号)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文件精神，</w:t>
      </w:r>
      <w:r>
        <w:rPr>
          <w:rFonts w:hint="eastAsia" w:ascii="宋体" w:hAnsi="宋体" w:eastAsia="仿宋_GB2312"/>
          <w:spacing w:val="-8"/>
          <w:sz w:val="32"/>
          <w:szCs w:val="32"/>
        </w:rPr>
        <w:t>现将2021年外贸发展专项资金</w:t>
      </w:r>
      <w:r>
        <w:rPr>
          <w:rFonts w:hint="eastAsia" w:ascii="宋体" w:hAnsi="宋体" w:eastAsia="仿宋_GB2312"/>
          <w:spacing w:val="-8"/>
          <w:sz w:val="32"/>
          <w:szCs w:val="32"/>
          <w:lang w:eastAsia="zh-CN"/>
        </w:rPr>
        <w:t>（增量奖）</w:t>
      </w:r>
      <w:r>
        <w:rPr>
          <w:rFonts w:hint="eastAsia" w:ascii="宋体" w:hAnsi="宋体" w:eastAsia="仿宋_GB2312"/>
          <w:spacing w:val="-8"/>
          <w:sz w:val="32"/>
          <w:szCs w:val="32"/>
        </w:rPr>
        <w:t>申报工作有关事项通知如下: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u w:val="none"/>
        </w:rPr>
        <w:t>一、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支持范围和标准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1.支持范围：天心区2021年度外贸业绩同比2020年度实现正增长的外贸企业（外贸业绩数据以市商</w:t>
      </w:r>
      <w:r>
        <w:rPr>
          <w:rFonts w:hint="eastAsia" w:eastAsia="仿宋_GB2312"/>
          <w:sz w:val="32"/>
          <w:szCs w:val="32"/>
          <w:u w:val="none"/>
        </w:rPr>
        <w:t>务局、海关反馈</w:t>
      </w:r>
      <w:r>
        <w:rPr>
          <w:rFonts w:hint="eastAsia" w:eastAsia="仿宋_GB2312"/>
          <w:sz w:val="32"/>
          <w:szCs w:val="32"/>
          <w:u w:val="none"/>
          <w:lang w:eastAsia="zh-CN"/>
        </w:rPr>
        <w:t>为准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）。</w:t>
      </w:r>
      <w:r>
        <w:rPr>
          <w:rFonts w:hint="eastAsia" w:ascii="宋体" w:hAnsi="宋体" w:eastAsia="仿宋_GB2312"/>
          <w:kern w:val="2"/>
          <w:sz w:val="32"/>
          <w:szCs w:val="32"/>
        </w:rPr>
        <w:t>市场采购贸易方式试点企业、跨境电商企业按照相关规定另行申报和支持，不在该项资金支持之列。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宋体" w:hAnsi="宋体" w:eastAsia="仿宋_GB2312"/>
          <w:kern w:val="2"/>
          <w:sz w:val="32"/>
          <w:szCs w:val="32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2.补贴标准：对企业2021年外贸业绩增量部分每美元补贴1分人民币，</w:t>
      </w:r>
      <w:r>
        <w:rPr>
          <w:rFonts w:hint="eastAsia" w:ascii="宋体" w:hAnsi="宋体" w:eastAsia="仿宋_GB2312"/>
          <w:kern w:val="2"/>
          <w:sz w:val="32"/>
          <w:szCs w:val="32"/>
        </w:rPr>
        <w:t>按照中华人民共和国2021年国民经济和社会发展统计公报中明确全年人民币平均汇率为1美元兑6.4515元人民币。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u w:val="none"/>
        </w:rPr>
        <w:t>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2022年6月20日-6月23日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  <w:u w:val="none"/>
          <w:lang w:eastAsia="zh-CN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</w:rPr>
        <w:t>拥护中国共产党的领导，遵守国家法律法规守法诚信经营；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</w:rPr>
        <w:t>在长沙市</w:t>
      </w:r>
      <w:r>
        <w:rPr>
          <w:rFonts w:hint="eastAsia" w:eastAsia="仿宋_GB2312"/>
          <w:sz w:val="32"/>
          <w:szCs w:val="32"/>
          <w:u w:val="none"/>
          <w:lang w:eastAsia="zh-CN"/>
        </w:rPr>
        <w:t>天心区</w:t>
      </w:r>
      <w:r>
        <w:rPr>
          <w:rFonts w:hint="eastAsia" w:eastAsia="仿宋_GB2312"/>
          <w:sz w:val="32"/>
          <w:szCs w:val="32"/>
          <w:u w:val="none"/>
        </w:rPr>
        <w:t>依法登记注册，具有独立法人资格；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</w:rPr>
        <w:t>近五年来无严重违法违规行为；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</w:rPr>
        <w:t>财务机构及财务管理制度健全，会计信用和纳税信用良好，未拖欠应缴还的财政性资金，未列入失信联合惩戒名单；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5.</w:t>
      </w:r>
      <w:r>
        <w:rPr>
          <w:rFonts w:hint="eastAsia" w:eastAsia="仿宋_GB2312"/>
          <w:sz w:val="32"/>
          <w:szCs w:val="32"/>
          <w:u w:val="none"/>
        </w:rPr>
        <w:t xml:space="preserve">按照国家有关规定报送统计资料；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6.</w:t>
      </w:r>
      <w:r>
        <w:rPr>
          <w:rFonts w:hint="eastAsia" w:eastAsia="仿宋_GB2312"/>
          <w:sz w:val="32"/>
          <w:szCs w:val="32"/>
          <w:u w:val="none"/>
        </w:rPr>
        <w:t>依法办理对外贸易经营者备案登记</w:t>
      </w:r>
      <w:r>
        <w:rPr>
          <w:rFonts w:hint="eastAsia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u w:val="none"/>
        </w:rPr>
        <w:t>取得进出口经营资格；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7.</w:t>
      </w:r>
      <w:r>
        <w:rPr>
          <w:rFonts w:hint="eastAsia" w:eastAsia="仿宋_GB2312"/>
          <w:sz w:val="32"/>
          <w:szCs w:val="32"/>
          <w:u w:val="none"/>
        </w:rPr>
        <w:t>与外贸业绩相关的资金项目要求申报企业具备海关统计数据、</w:t>
      </w:r>
      <w:r>
        <w:rPr>
          <w:rFonts w:hint="eastAsia" w:eastAsia="仿宋_GB2312"/>
          <w:sz w:val="32"/>
          <w:szCs w:val="32"/>
          <w:u w:val="none"/>
          <w:lang w:eastAsia="zh-CN"/>
        </w:rPr>
        <w:t>进口付汇、</w:t>
      </w:r>
      <w:r>
        <w:rPr>
          <w:rFonts w:hint="eastAsia" w:eastAsia="仿宋_GB2312"/>
          <w:sz w:val="32"/>
          <w:szCs w:val="32"/>
          <w:u w:val="none"/>
        </w:rPr>
        <w:t>出口收结汇和</w:t>
      </w:r>
      <w:r>
        <w:rPr>
          <w:rFonts w:hint="eastAsia" w:eastAsia="仿宋_GB2312"/>
          <w:sz w:val="32"/>
          <w:szCs w:val="32"/>
          <w:u w:val="none"/>
          <w:lang w:eastAsia="zh-CN"/>
        </w:rPr>
        <w:t>进口税单、出口</w:t>
      </w:r>
      <w:r>
        <w:rPr>
          <w:rFonts w:hint="eastAsia" w:eastAsia="仿宋_GB2312"/>
          <w:sz w:val="32"/>
          <w:szCs w:val="32"/>
          <w:u w:val="none"/>
        </w:rPr>
        <w:t>退税相应证明；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8.</w:t>
      </w:r>
      <w:r>
        <w:rPr>
          <w:rFonts w:hint="eastAsia" w:eastAsia="仿宋_GB2312"/>
          <w:sz w:val="32"/>
          <w:szCs w:val="32"/>
          <w:u w:val="none"/>
        </w:rPr>
        <w:t>其他按规定应满足的条件。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u w:val="none"/>
        </w:rPr>
        <w:t>、申报材料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Times New Roman"/>
          <w:sz w:val="32"/>
          <w:szCs w:val="32"/>
          <w:u w:val="none"/>
        </w:rPr>
      </w:pPr>
      <w:r>
        <w:rPr>
          <w:rFonts w:hint="eastAsia" w:ascii="楷体" w:hAnsi="楷体" w:eastAsia="楷体" w:cs="Times New Roman"/>
          <w:sz w:val="32"/>
          <w:szCs w:val="32"/>
          <w:u w:val="none"/>
        </w:rPr>
        <w:t>1</w:t>
      </w:r>
      <w:r>
        <w:rPr>
          <w:rFonts w:hint="eastAsia" w:ascii="楷体" w:hAnsi="楷体" w:eastAsia="楷体" w:cs="Times New Roman"/>
          <w:sz w:val="32"/>
          <w:szCs w:val="32"/>
          <w:u w:val="none"/>
          <w:lang w:val="en-US" w:eastAsia="zh-CN"/>
        </w:rPr>
        <w:t>.</w:t>
      </w:r>
      <w:r>
        <w:rPr>
          <w:rFonts w:hint="eastAsia" w:ascii="楷体" w:hAnsi="楷体" w:eastAsia="楷体" w:cs="Times New Roman"/>
          <w:sz w:val="32"/>
          <w:szCs w:val="32"/>
          <w:u w:val="none"/>
        </w:rPr>
        <w:t>企业基本资料：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（1）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工商营业执照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副本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（复印件）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（2）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外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贸易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经营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者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备案登记表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（复印件）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）海关报关单位注册登记证书或海关备案回执（复印件）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Times New Roman"/>
          <w:sz w:val="32"/>
          <w:szCs w:val="32"/>
          <w:u w:val="none"/>
        </w:rPr>
      </w:pPr>
      <w:r>
        <w:rPr>
          <w:rFonts w:hint="eastAsia" w:ascii="楷体" w:hAnsi="楷体" w:eastAsia="楷体" w:cs="Times New Roman"/>
          <w:sz w:val="32"/>
          <w:szCs w:val="32"/>
          <w:u w:val="none"/>
        </w:rPr>
        <w:t>2</w:t>
      </w:r>
      <w:r>
        <w:rPr>
          <w:rFonts w:hint="eastAsia" w:ascii="楷体" w:hAnsi="楷体" w:eastAsia="楷体" w:cs="Times New Roman"/>
          <w:sz w:val="32"/>
          <w:szCs w:val="32"/>
          <w:u w:val="none"/>
          <w:lang w:val="en-US" w:eastAsia="zh-CN"/>
        </w:rPr>
        <w:t>.</w:t>
      </w:r>
      <w:r>
        <w:rPr>
          <w:rFonts w:hint="eastAsia" w:ascii="楷体" w:hAnsi="楷体" w:eastAsia="楷体" w:cs="Times New Roman"/>
          <w:sz w:val="32"/>
          <w:szCs w:val="32"/>
          <w:u w:val="none"/>
        </w:rPr>
        <w:t>企业申请材料：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（1）企业基本情况（含主营业务、经营情况、经济社会效益情况）；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）企业20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年度《中华人民共和国海关进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出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口货物报关单》（复印件）；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企业20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进口付汇、出口收结汇证明材料；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企业20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进口税单、出口退税等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相应证明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企业近五年有无严重违法违规行为、有无拖欠应缴还的财政性资金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说明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Calibri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</w:rPr>
        <w:t>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</w:rPr>
        <w:t>）真实性承诺书（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lang w:eastAsia="zh-CN"/>
        </w:rPr>
        <w:t>详见附件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</w:rPr>
        <w:t>）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u w:val="none"/>
        </w:rPr>
        <w:t>、注意事项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所有申报材料需加盖企业公章，一式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份，装订成册，</w:t>
      </w:r>
      <w:r>
        <w:rPr>
          <w:rFonts w:hint="eastAsia" w:ascii="仿宋_GB2312" w:eastAsia="仿宋_GB2312"/>
          <w:sz w:val="32"/>
          <w:szCs w:val="32"/>
          <w:u w:val="none"/>
        </w:rPr>
        <w:t>封面请注明申报项目、企业名称、联系人、电话、地址、申报时间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仿宋_GB2312"/>
          <w:sz w:val="32"/>
          <w:szCs w:val="32"/>
        </w:rPr>
        <w:t>申报企业报送资料报送地址为</w:t>
      </w:r>
      <w:r>
        <w:rPr>
          <w:rFonts w:hint="eastAsia" w:ascii="宋体" w:hAnsi="宋体" w:eastAsia="仿宋_GB2312"/>
          <w:sz w:val="32"/>
          <w:szCs w:val="32"/>
          <w:lang w:eastAsia="zh-CN"/>
        </w:rPr>
        <w:t>天心</w:t>
      </w:r>
      <w:r>
        <w:rPr>
          <w:rFonts w:hint="eastAsia" w:ascii="宋体" w:hAnsi="宋体" w:eastAsia="仿宋_GB2312"/>
          <w:sz w:val="32"/>
          <w:szCs w:val="32"/>
        </w:rPr>
        <w:t>区</w:t>
      </w:r>
      <w:r>
        <w:rPr>
          <w:rFonts w:hint="eastAsia" w:ascii="宋体" w:hAnsi="宋体" w:eastAsia="仿宋_GB2312"/>
          <w:sz w:val="32"/>
          <w:szCs w:val="32"/>
          <w:lang w:eastAsia="zh-CN"/>
        </w:rPr>
        <w:t>湘府中路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298号天心</w:t>
      </w:r>
      <w:r>
        <w:rPr>
          <w:rFonts w:hint="eastAsia" w:ascii="宋体" w:hAnsi="宋体" w:eastAsia="仿宋_GB2312"/>
          <w:sz w:val="32"/>
          <w:szCs w:val="32"/>
        </w:rPr>
        <w:t>区人民政府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南栋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2320办公室</w:t>
      </w:r>
      <w:r>
        <w:rPr>
          <w:rFonts w:hint="eastAsia" w:ascii="宋体" w:hAnsi="宋体" w:eastAsia="仿宋_GB2312"/>
          <w:sz w:val="32"/>
          <w:szCs w:val="32"/>
        </w:rPr>
        <w:t>,由</w:t>
      </w:r>
      <w:r>
        <w:rPr>
          <w:rFonts w:hint="eastAsia" w:ascii="宋体" w:hAnsi="宋体" w:eastAsia="仿宋_GB2312"/>
          <w:sz w:val="32"/>
          <w:szCs w:val="32"/>
          <w:lang w:eastAsia="zh-CN"/>
        </w:rPr>
        <w:t>天心</w:t>
      </w:r>
      <w:r>
        <w:rPr>
          <w:rFonts w:hint="eastAsia" w:ascii="宋体" w:hAnsi="宋体" w:eastAsia="仿宋_GB2312"/>
          <w:sz w:val="32"/>
          <w:szCs w:val="32"/>
        </w:rPr>
        <w:t>区商务局、区财政局联合审核，对不符合条件的企业资料原件退回，对符合条件申报的企业予以资金支持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3.逾期未提交申报资料的企业，视为自动放弃本次申报；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仿宋_GB2312"/>
          <w:sz w:val="32"/>
          <w:szCs w:val="32"/>
        </w:rPr>
        <w:t>相关企业要高度重视、周密安排，所申请资金专项用于提高进出口业务水平，确保进出口工作顺利开展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；</w:t>
      </w:r>
      <w:r>
        <w:rPr>
          <w:rFonts w:hint="eastAsia" w:ascii="宋体" w:hAnsi="宋体" w:eastAsia="仿宋_GB2312"/>
          <w:sz w:val="32"/>
          <w:szCs w:val="32"/>
        </w:rPr>
        <w:t>获得资金的企业须配合政府相关部门做好后期资金考核事宜。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特此通知。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附件: 真实性承诺书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联系方式:</w:t>
      </w:r>
      <w:r>
        <w:rPr>
          <w:rFonts w:hint="eastAsia" w:ascii="宋体" w:hAnsi="宋体" w:eastAsia="仿宋_GB2312"/>
          <w:sz w:val="32"/>
          <w:szCs w:val="32"/>
          <w:lang w:eastAsia="zh-CN"/>
        </w:rPr>
        <w:t>天心</w:t>
      </w:r>
      <w:r>
        <w:rPr>
          <w:rFonts w:hint="eastAsia" w:ascii="宋体" w:hAnsi="宋体" w:eastAsia="仿宋_GB2312"/>
          <w:sz w:val="32"/>
          <w:szCs w:val="32"/>
        </w:rPr>
        <w:t>区商务局0731-8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589932</w:t>
      </w:r>
      <w:r>
        <w:rPr>
          <w:rFonts w:hint="eastAsia" w:ascii="宋体" w:hAnsi="宋体" w:eastAsia="仿宋_GB2312"/>
          <w:sz w:val="32"/>
          <w:szCs w:val="32"/>
        </w:rPr>
        <w:t>8</w:t>
      </w:r>
    </w:p>
    <w:p>
      <w:pPr>
        <w:spacing w:line="600" w:lineRule="exact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长沙市</w:t>
      </w:r>
      <w:r>
        <w:rPr>
          <w:rFonts w:hint="eastAsia" w:ascii="仿宋_GB2312" w:eastAsia="仿宋_GB2312"/>
          <w:sz w:val="32"/>
          <w:szCs w:val="32"/>
          <w:u w:val="none"/>
        </w:rPr>
        <w:t>天心区商务局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20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YTdkZTczNzFlMTBhMzAxMTQ5MDVhYTI3Yjg0OWMifQ=="/>
  </w:docVars>
  <w:rsids>
    <w:rsidRoot w:val="2B0E4461"/>
    <w:rsid w:val="03181AD2"/>
    <w:rsid w:val="04CD089D"/>
    <w:rsid w:val="05D776AD"/>
    <w:rsid w:val="0684130B"/>
    <w:rsid w:val="08987516"/>
    <w:rsid w:val="0C377DB8"/>
    <w:rsid w:val="0C67532D"/>
    <w:rsid w:val="0D79042F"/>
    <w:rsid w:val="0EC74878"/>
    <w:rsid w:val="0EDB34EA"/>
    <w:rsid w:val="0EDB5480"/>
    <w:rsid w:val="0F5427BD"/>
    <w:rsid w:val="10E13FC6"/>
    <w:rsid w:val="1280446F"/>
    <w:rsid w:val="15D51E77"/>
    <w:rsid w:val="17842DD2"/>
    <w:rsid w:val="1A9977C4"/>
    <w:rsid w:val="1AB07CF9"/>
    <w:rsid w:val="1AC94A42"/>
    <w:rsid w:val="1C535980"/>
    <w:rsid w:val="1D781890"/>
    <w:rsid w:val="1DEF0904"/>
    <w:rsid w:val="1E1961D0"/>
    <w:rsid w:val="1F680B94"/>
    <w:rsid w:val="207A30C2"/>
    <w:rsid w:val="20BE02C6"/>
    <w:rsid w:val="218A7BC8"/>
    <w:rsid w:val="26F02081"/>
    <w:rsid w:val="29103B7A"/>
    <w:rsid w:val="2B0E4461"/>
    <w:rsid w:val="2C273F40"/>
    <w:rsid w:val="2CA97D56"/>
    <w:rsid w:val="30964A73"/>
    <w:rsid w:val="31CA2182"/>
    <w:rsid w:val="32551E96"/>
    <w:rsid w:val="34DF6659"/>
    <w:rsid w:val="34E10828"/>
    <w:rsid w:val="35E14F75"/>
    <w:rsid w:val="36A766EF"/>
    <w:rsid w:val="399209A8"/>
    <w:rsid w:val="39B51F46"/>
    <w:rsid w:val="3C3A4B88"/>
    <w:rsid w:val="40316936"/>
    <w:rsid w:val="40427DE2"/>
    <w:rsid w:val="429C7E35"/>
    <w:rsid w:val="442F3204"/>
    <w:rsid w:val="444A7FC7"/>
    <w:rsid w:val="4B941AF8"/>
    <w:rsid w:val="53C43B73"/>
    <w:rsid w:val="55652652"/>
    <w:rsid w:val="56B23ED5"/>
    <w:rsid w:val="59BE0FCD"/>
    <w:rsid w:val="59F13D22"/>
    <w:rsid w:val="5AB33483"/>
    <w:rsid w:val="5B7565BC"/>
    <w:rsid w:val="5BEC3CD8"/>
    <w:rsid w:val="5BEF7B16"/>
    <w:rsid w:val="5FEC7E4D"/>
    <w:rsid w:val="60F04023"/>
    <w:rsid w:val="61DA6532"/>
    <w:rsid w:val="660A4C83"/>
    <w:rsid w:val="66112F60"/>
    <w:rsid w:val="66A9762E"/>
    <w:rsid w:val="68433782"/>
    <w:rsid w:val="6E737F96"/>
    <w:rsid w:val="70D564B1"/>
    <w:rsid w:val="70F83952"/>
    <w:rsid w:val="72D763B0"/>
    <w:rsid w:val="772034CF"/>
    <w:rsid w:val="789D1432"/>
    <w:rsid w:val="795E4497"/>
    <w:rsid w:val="79CA6345"/>
    <w:rsid w:val="7AB77F1A"/>
    <w:rsid w:val="7DFE6849"/>
    <w:rsid w:val="7EF74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unhideWhenUsed/>
    <w:qFormat/>
    <w:uiPriority w:val="99"/>
    <w:pPr>
      <w:ind w:firstLine="420" w:firstLineChars="200"/>
    </w:pPr>
    <w:rPr>
      <w:rFonts w:ascii="Calibri" w:hAnsi="Calibri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ustom_unionstyle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1142</Words>
  <Characters>1231</Characters>
  <Lines>0</Lines>
  <Paragraphs>0</Paragraphs>
  <TotalTime>9</TotalTime>
  <ScaleCrop>false</ScaleCrop>
  <LinksUpToDate>false</LinksUpToDate>
  <CharactersWithSpaces>1294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2019-05-07T08:05:00Z</dcterms:created>
  <dc:creator>华丽的木偶1406774263</dc:creator>
  <cp:lastModifiedBy>Tina Zhou</cp:lastModifiedBy>
  <cp:lastPrinted>2020-03-17T09:16:00Z</cp:lastPrinted>
  <dcterms:modified xsi:type="dcterms:W3CDTF">2022-06-20T07:21:35Z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620E2853361C43EFBE81C23188944CE1</vt:lpwstr>
  </property>
</Properties>
</file>