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6"/>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2020年</w:t>
      </w:r>
      <w:r>
        <w:rPr>
          <w:rFonts w:hint="eastAsia" w:ascii="方正小标宋简体" w:hAnsi="方正小标宋简体" w:eastAsia="方正小标宋简体" w:cs="方正小标宋简体"/>
          <w:sz w:val="36"/>
          <w:szCs w:val="36"/>
        </w:rPr>
        <w:t>度项目支出绩效自评表</w:t>
      </w:r>
    </w:p>
    <w:tbl>
      <w:tblPr>
        <w:tblStyle w:val="5"/>
        <w:tblW w:w="10455" w:type="dxa"/>
        <w:tblInd w:w="-757" w:type="dxa"/>
        <w:tblLayout w:type="fixed"/>
        <w:tblCellMar>
          <w:top w:w="0" w:type="dxa"/>
          <w:left w:w="0" w:type="dxa"/>
          <w:bottom w:w="0" w:type="dxa"/>
          <w:right w:w="0" w:type="dxa"/>
        </w:tblCellMar>
      </w:tblPr>
      <w:tblGrid>
        <w:gridCol w:w="570"/>
        <w:gridCol w:w="600"/>
        <w:gridCol w:w="930"/>
        <w:gridCol w:w="1725"/>
        <w:gridCol w:w="2550"/>
        <w:gridCol w:w="720"/>
        <w:gridCol w:w="1874"/>
        <w:gridCol w:w="931"/>
        <w:gridCol w:w="555"/>
      </w:tblGrid>
      <w:tr>
        <w:tblPrEx>
          <w:tblCellMar>
            <w:top w:w="0" w:type="dxa"/>
            <w:left w:w="0" w:type="dxa"/>
            <w:bottom w:w="0" w:type="dxa"/>
            <w:right w:w="0" w:type="dxa"/>
          </w:tblCellMar>
        </w:tblPrEx>
        <w:trPr>
          <w:trHeight w:val="476" w:hRule="atLeast"/>
        </w:trPr>
        <w:tc>
          <w:tcPr>
            <w:tcW w:w="38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kern w:val="0"/>
                <w:sz w:val="18"/>
                <w:szCs w:val="18"/>
                <w:lang w:bidi="ar"/>
              </w:rPr>
              <w:t>项目名称：</w:t>
            </w:r>
            <w:r>
              <w:rPr>
                <w:rFonts w:hint="eastAsia" w:ascii="仿宋_GB2312" w:hAnsi="宋体" w:cs="仿宋_GB2312"/>
                <w:color w:val="000000"/>
                <w:kern w:val="0"/>
                <w:sz w:val="18"/>
                <w:szCs w:val="18"/>
                <w:lang w:val="en-US" w:eastAsia="zh-CN" w:bidi="ar"/>
              </w:rPr>
              <w:t>2020年住建工作经费</w:t>
            </w:r>
          </w:p>
        </w:tc>
        <w:tc>
          <w:tcPr>
            <w:tcW w:w="32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18"/>
                <w:szCs w:val="18"/>
                <w:lang w:eastAsia="zh-CN"/>
              </w:rPr>
            </w:pPr>
            <w:r>
              <w:rPr>
                <w:rFonts w:hint="eastAsia" w:ascii="仿宋_GB2312" w:hAnsi="宋体" w:cs="仿宋_GB2312"/>
                <w:color w:val="000000"/>
                <w:kern w:val="0"/>
                <w:sz w:val="18"/>
                <w:szCs w:val="18"/>
                <w:lang w:bidi="ar"/>
              </w:rPr>
              <w:t>主管部门：</w:t>
            </w:r>
            <w:r>
              <w:rPr>
                <w:rFonts w:hint="eastAsia" w:ascii="仿宋_GB2312" w:hAnsi="宋体" w:cs="仿宋_GB2312"/>
                <w:color w:val="000000"/>
                <w:kern w:val="0"/>
                <w:sz w:val="18"/>
                <w:szCs w:val="18"/>
                <w:lang w:eastAsia="zh-CN" w:bidi="ar"/>
              </w:rPr>
              <w:t>长沙市住建局</w:t>
            </w:r>
          </w:p>
        </w:tc>
        <w:tc>
          <w:tcPr>
            <w:tcW w:w="33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18"/>
                <w:szCs w:val="18"/>
                <w:lang w:eastAsia="zh-CN"/>
              </w:rPr>
            </w:pPr>
            <w:r>
              <w:rPr>
                <w:rFonts w:hint="eastAsia" w:ascii="仿宋_GB2312" w:hAnsi="宋体" w:cs="仿宋_GB2312"/>
                <w:color w:val="000000"/>
                <w:kern w:val="0"/>
                <w:sz w:val="18"/>
                <w:szCs w:val="18"/>
                <w:lang w:bidi="ar"/>
              </w:rPr>
              <w:t>项目实施单位：</w:t>
            </w:r>
            <w:r>
              <w:rPr>
                <w:rFonts w:hint="eastAsia" w:ascii="仿宋_GB2312" w:hAnsi="宋体" w:cs="仿宋_GB2312"/>
                <w:color w:val="000000"/>
                <w:kern w:val="0"/>
                <w:sz w:val="18"/>
                <w:szCs w:val="18"/>
                <w:lang w:eastAsia="zh-CN" w:bidi="ar"/>
              </w:rPr>
              <w:t>天心区住建局</w:t>
            </w:r>
          </w:p>
        </w:tc>
      </w:tr>
      <w:tr>
        <w:tblPrEx>
          <w:tblCellMar>
            <w:top w:w="0" w:type="dxa"/>
            <w:left w:w="0" w:type="dxa"/>
            <w:bottom w:w="0" w:type="dxa"/>
            <w:right w:w="0" w:type="dxa"/>
          </w:tblCellMar>
        </w:tblPrEx>
        <w:trPr>
          <w:trHeight w:val="523"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资金情况</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（万元）</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类别</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年初预算数</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全年预算数（总指标）</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调整率</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实际支出数</w:t>
            </w:r>
          </w:p>
        </w:tc>
        <w:tc>
          <w:tcPr>
            <w:tcW w:w="14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预算执行率</w:t>
            </w:r>
          </w:p>
        </w:tc>
      </w:tr>
      <w:tr>
        <w:tblPrEx>
          <w:tblCellMar>
            <w:top w:w="0" w:type="dxa"/>
            <w:left w:w="0" w:type="dxa"/>
            <w:bottom w:w="0" w:type="dxa"/>
            <w:right w:w="0" w:type="dxa"/>
          </w:tblCellMar>
        </w:tblPrEx>
        <w:trPr>
          <w:trHeight w:val="476"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资金总额</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590.26</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cs="仿宋_GB2312"/>
                <w:color w:val="000000"/>
                <w:sz w:val="18"/>
                <w:szCs w:val="18"/>
                <w:lang w:val="en-US" w:eastAsia="zh-CN"/>
              </w:rPr>
            </w:pPr>
            <w:r>
              <w:rPr>
                <w:rFonts w:hint="eastAsia" w:ascii="仿宋_GB2312" w:hAnsi="宋体" w:cs="仿宋_GB2312"/>
                <w:color w:val="000000"/>
                <w:sz w:val="18"/>
                <w:szCs w:val="18"/>
                <w:lang w:val="en-US" w:eastAsia="zh-CN"/>
              </w:rPr>
              <w:t>4067.32</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4067.32</w:t>
            </w:r>
          </w:p>
        </w:tc>
        <w:tc>
          <w:tcPr>
            <w:tcW w:w="14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r>
      <w:tr>
        <w:tblPrEx>
          <w:tblCellMar>
            <w:top w:w="0" w:type="dxa"/>
            <w:left w:w="0" w:type="dxa"/>
            <w:bottom w:w="0" w:type="dxa"/>
            <w:right w:w="0" w:type="dxa"/>
          </w:tblCellMar>
        </w:tblPrEx>
        <w:trPr>
          <w:trHeight w:val="476"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其中：区级</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590.26</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1250.2</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1250.2</w:t>
            </w:r>
          </w:p>
        </w:tc>
        <w:tc>
          <w:tcPr>
            <w:tcW w:w="14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r>
      <w:tr>
        <w:tblPrEx>
          <w:tblCellMar>
            <w:top w:w="0" w:type="dxa"/>
            <w:left w:w="0" w:type="dxa"/>
            <w:bottom w:w="0" w:type="dxa"/>
            <w:right w:w="0" w:type="dxa"/>
          </w:tblCellMar>
        </w:tblPrEx>
        <w:trPr>
          <w:trHeight w:val="476"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 xml:space="preserve">    上级</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0</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2817.12</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2817.12</w:t>
            </w:r>
          </w:p>
        </w:tc>
        <w:tc>
          <w:tcPr>
            <w:tcW w:w="14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r>
      <w:tr>
        <w:tblPrEx>
          <w:tblCellMar>
            <w:top w:w="0" w:type="dxa"/>
            <w:left w:w="0" w:type="dxa"/>
            <w:bottom w:w="0" w:type="dxa"/>
            <w:right w:w="0" w:type="dxa"/>
          </w:tblCellMar>
        </w:tblPrEx>
        <w:trPr>
          <w:trHeight w:val="476"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 xml:space="preserve">    其他</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0</w:t>
            </w:r>
          </w:p>
        </w:tc>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0</w:t>
            </w:r>
          </w:p>
        </w:tc>
        <w:tc>
          <w:tcPr>
            <w:tcW w:w="14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r>
      <w:tr>
        <w:tblPrEx>
          <w:tblCellMar>
            <w:top w:w="0" w:type="dxa"/>
            <w:left w:w="0" w:type="dxa"/>
            <w:bottom w:w="0" w:type="dxa"/>
            <w:right w:w="0" w:type="dxa"/>
          </w:tblCellMar>
        </w:tblPrEx>
        <w:trPr>
          <w:trHeight w:val="821" w:hRule="atLeast"/>
        </w:trPr>
        <w:tc>
          <w:tcPr>
            <w:tcW w:w="1170"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项目总体目标及完成情况</w:t>
            </w:r>
          </w:p>
        </w:tc>
        <w:tc>
          <w:tcPr>
            <w:tcW w:w="2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项目年度总体目标：</w:t>
            </w:r>
          </w:p>
        </w:tc>
        <w:tc>
          <w:tcPr>
            <w:tcW w:w="663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kern w:val="0"/>
                <w:sz w:val="18"/>
                <w:szCs w:val="18"/>
                <w:lang w:bidi="ar"/>
              </w:rPr>
            </w:pPr>
            <w:r>
              <w:rPr>
                <w:rFonts w:hint="eastAsia" w:ascii="仿宋_GB2312" w:hAnsi="宋体" w:cs="仿宋_GB2312"/>
                <w:color w:val="000000"/>
                <w:kern w:val="0"/>
                <w:sz w:val="18"/>
                <w:szCs w:val="18"/>
                <w:lang w:bidi="ar"/>
              </w:rPr>
              <w:t>加快推进市政基础设施建设</w:t>
            </w:r>
            <w:r>
              <w:rPr>
                <w:rFonts w:hint="eastAsia" w:ascii="仿宋_GB2312" w:hAnsi="宋体" w:cs="仿宋_GB2312"/>
                <w:color w:val="000000"/>
                <w:kern w:val="0"/>
                <w:sz w:val="18"/>
                <w:szCs w:val="18"/>
                <w:lang w:val="en-US" w:eastAsia="zh-CN" w:bidi="ar"/>
              </w:rPr>
              <w:t>;</w:t>
            </w:r>
            <w:r>
              <w:rPr>
                <w:rFonts w:hint="eastAsia" w:ascii="仿宋_GB2312" w:hAnsi="宋体" w:cs="仿宋_GB2312"/>
                <w:color w:val="000000"/>
                <w:kern w:val="0"/>
                <w:sz w:val="18"/>
                <w:szCs w:val="18"/>
                <w:lang w:bidi="ar"/>
              </w:rPr>
              <w:t>维护房地产市场又快又好发展</w:t>
            </w:r>
            <w:r>
              <w:rPr>
                <w:rFonts w:hint="eastAsia" w:ascii="仿宋_GB2312" w:hAnsi="宋体" w:cs="仿宋_GB2312"/>
                <w:color w:val="000000"/>
                <w:kern w:val="0"/>
                <w:sz w:val="18"/>
                <w:szCs w:val="18"/>
                <w:lang w:val="en-US" w:eastAsia="zh-CN" w:bidi="ar"/>
              </w:rPr>
              <w:t>;</w:t>
            </w:r>
            <w:r>
              <w:rPr>
                <w:rFonts w:hint="eastAsia" w:ascii="仿宋_GB2312" w:hAnsi="宋体" w:cs="仿宋_GB2312"/>
                <w:color w:val="000000"/>
                <w:kern w:val="0"/>
                <w:sz w:val="18"/>
                <w:szCs w:val="18"/>
                <w:lang w:bidi="ar"/>
              </w:rPr>
              <w:t>完善住房保障体系</w:t>
            </w:r>
            <w:r>
              <w:rPr>
                <w:rFonts w:hint="eastAsia" w:ascii="仿宋_GB2312" w:hAnsi="宋体" w:cs="仿宋_GB2312"/>
                <w:color w:val="000000"/>
                <w:kern w:val="0"/>
                <w:sz w:val="18"/>
                <w:szCs w:val="18"/>
                <w:lang w:val="en-US" w:eastAsia="zh-CN" w:bidi="ar"/>
              </w:rPr>
              <w:t>;做好</w:t>
            </w:r>
            <w:r>
              <w:rPr>
                <w:rFonts w:hint="eastAsia" w:ascii="仿宋_GB2312" w:hAnsi="宋体" w:cs="仿宋_GB2312"/>
                <w:color w:val="000000"/>
                <w:kern w:val="0"/>
                <w:sz w:val="18"/>
                <w:szCs w:val="18"/>
                <w:lang w:bidi="ar"/>
              </w:rPr>
              <w:t>农村危房</w:t>
            </w:r>
            <w:r>
              <w:rPr>
                <w:rFonts w:hint="eastAsia" w:ascii="仿宋_GB2312" w:hAnsi="宋体" w:cs="仿宋_GB2312"/>
                <w:color w:val="000000"/>
                <w:kern w:val="0"/>
                <w:sz w:val="18"/>
                <w:szCs w:val="18"/>
                <w:lang w:eastAsia="zh-CN" w:bidi="ar"/>
              </w:rPr>
              <w:t>改造、</w:t>
            </w:r>
            <w:r>
              <w:rPr>
                <w:rFonts w:hint="eastAsia" w:ascii="仿宋_GB2312" w:hAnsi="宋体" w:cs="仿宋_GB2312"/>
                <w:color w:val="000000"/>
                <w:kern w:val="0"/>
                <w:sz w:val="18"/>
                <w:szCs w:val="18"/>
                <w:lang w:bidi="ar"/>
              </w:rPr>
              <w:t>黑臭水体治理</w:t>
            </w:r>
            <w:r>
              <w:rPr>
                <w:rFonts w:hint="eastAsia" w:ascii="仿宋_GB2312" w:hAnsi="宋体" w:cs="仿宋_GB2312"/>
                <w:color w:val="000000"/>
                <w:kern w:val="0"/>
                <w:sz w:val="18"/>
                <w:szCs w:val="18"/>
                <w:lang w:eastAsia="zh-CN" w:bidi="ar"/>
              </w:rPr>
              <w:t>、</w:t>
            </w:r>
            <w:r>
              <w:rPr>
                <w:rFonts w:hint="eastAsia" w:ascii="仿宋_GB2312" w:hAnsi="宋体" w:cs="仿宋_GB2312"/>
                <w:color w:val="000000"/>
                <w:kern w:val="0"/>
                <w:sz w:val="18"/>
                <w:szCs w:val="18"/>
                <w:lang w:bidi="ar"/>
              </w:rPr>
              <w:t>物业管理</w:t>
            </w:r>
            <w:r>
              <w:rPr>
                <w:rFonts w:hint="eastAsia" w:ascii="仿宋_GB2312" w:hAnsi="宋体" w:cs="仿宋_GB2312"/>
                <w:color w:val="000000"/>
                <w:kern w:val="0"/>
                <w:sz w:val="18"/>
                <w:szCs w:val="18"/>
                <w:lang w:eastAsia="zh-CN" w:bidi="ar"/>
              </w:rPr>
              <w:t>工作、</w:t>
            </w:r>
            <w:r>
              <w:rPr>
                <w:rFonts w:hint="eastAsia" w:ascii="仿宋_GB2312" w:hAnsi="宋体" w:cs="仿宋_GB2312"/>
                <w:color w:val="000000"/>
                <w:kern w:val="0"/>
                <w:sz w:val="18"/>
                <w:szCs w:val="18"/>
                <w:lang w:bidi="ar"/>
              </w:rPr>
              <w:t>人防工作</w:t>
            </w:r>
          </w:p>
          <w:p>
            <w:pPr>
              <w:spacing w:line="560" w:lineRule="exact"/>
              <w:ind w:firstLine="640" w:firstLineChars="200"/>
              <w:contextualSpacing/>
              <w:rPr>
                <w:rFonts w:hint="eastAsia" w:ascii="楷体_GB2312" w:hAnsi="黑体" w:eastAsia="楷体_GB2312"/>
                <w:sz w:val="32"/>
                <w:szCs w:val="32"/>
                <w:lang w:val="en-US" w:eastAsia="zh-CN"/>
              </w:rPr>
            </w:pPr>
          </w:p>
          <w:p>
            <w:pPr>
              <w:adjustRightInd w:val="0"/>
              <w:snapToGrid w:val="0"/>
              <w:spacing w:line="560" w:lineRule="exact"/>
              <w:ind w:firstLine="640" w:firstLineChars="200"/>
              <w:contextualSpacing/>
              <w:rPr>
                <w:rFonts w:hint="eastAsia" w:ascii="楷体_GB2312" w:hAnsi="仿宋" w:eastAsia="楷体_GB2312"/>
                <w:sz w:val="32"/>
                <w:szCs w:val="32"/>
                <w:lang w:val="en-US" w:eastAsia="zh-CN"/>
              </w:rPr>
            </w:pPr>
          </w:p>
          <w:p>
            <w:pPr>
              <w:jc w:val="center"/>
              <w:rPr>
                <w:rFonts w:hint="eastAsia" w:ascii="仿宋_GB2312" w:hAnsi="宋体" w:cs="仿宋_GB2312"/>
                <w:color w:val="000000"/>
                <w:sz w:val="18"/>
                <w:szCs w:val="18"/>
              </w:rPr>
            </w:pPr>
          </w:p>
        </w:tc>
      </w:tr>
      <w:tr>
        <w:tblPrEx>
          <w:tblCellMar>
            <w:top w:w="0" w:type="dxa"/>
            <w:left w:w="0" w:type="dxa"/>
            <w:bottom w:w="0" w:type="dxa"/>
            <w:right w:w="0" w:type="dxa"/>
          </w:tblCellMar>
        </w:tblPrEx>
        <w:trPr>
          <w:trHeight w:val="821" w:hRule="atLeast"/>
        </w:trPr>
        <w:tc>
          <w:tcPr>
            <w:tcW w:w="1170"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2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项目年度总体目标完成情况：</w:t>
            </w:r>
          </w:p>
        </w:tc>
        <w:tc>
          <w:tcPr>
            <w:tcW w:w="663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000000"/>
                <w:sz w:val="18"/>
                <w:szCs w:val="18"/>
                <w:lang w:eastAsia="zh-CN"/>
              </w:rPr>
            </w:pPr>
            <w:r>
              <w:rPr>
                <w:rFonts w:hint="eastAsia" w:ascii="仿宋_GB2312" w:hAnsi="宋体" w:cs="仿宋_GB2312"/>
                <w:color w:val="000000"/>
                <w:sz w:val="18"/>
                <w:szCs w:val="18"/>
                <w:lang w:eastAsia="zh-CN"/>
              </w:rPr>
              <w:t>完成良好</w:t>
            </w:r>
          </w:p>
        </w:tc>
      </w:tr>
      <w:tr>
        <w:tblPrEx>
          <w:tblCellMar>
            <w:top w:w="0" w:type="dxa"/>
            <w:left w:w="0" w:type="dxa"/>
            <w:bottom w:w="0" w:type="dxa"/>
            <w:right w:w="0" w:type="dxa"/>
          </w:tblCellMar>
        </w:tblPrEx>
        <w:trPr>
          <w:trHeight w:val="476" w:hRule="atLeast"/>
        </w:trPr>
        <w:tc>
          <w:tcPr>
            <w:tcW w:w="10455"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评分情况</w:t>
            </w:r>
          </w:p>
        </w:tc>
      </w:tr>
      <w:tr>
        <w:tblPrEx>
          <w:tblCellMar>
            <w:top w:w="0" w:type="dxa"/>
            <w:left w:w="0" w:type="dxa"/>
            <w:bottom w:w="0" w:type="dxa"/>
            <w:right w:w="0" w:type="dxa"/>
          </w:tblCellMar>
        </w:tblPrEx>
        <w:trPr>
          <w:trHeight w:val="639" w:hRule="atLeast"/>
        </w:trPr>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一级</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指标</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二级</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指标</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三级</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指标解释</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指标说明</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参考</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分值</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评价标准（参考）</w:t>
            </w:r>
          </w:p>
        </w:tc>
        <w:tc>
          <w:tcPr>
            <w:tcW w:w="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自评</w:t>
            </w:r>
          </w:p>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说明</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lang w:bidi="ar"/>
              </w:rPr>
              <w:t>自评分</w:t>
            </w:r>
          </w:p>
        </w:tc>
      </w:tr>
      <w:tr>
        <w:tblPrEx>
          <w:tblCellMar>
            <w:top w:w="0" w:type="dxa"/>
            <w:left w:w="0" w:type="dxa"/>
            <w:bottom w:w="0" w:type="dxa"/>
            <w:right w:w="0" w:type="dxa"/>
          </w:tblCellMar>
        </w:tblPrEx>
        <w:trPr>
          <w:trHeight w:val="9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投   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立项</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项目立项规范性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项目的申请、设立过程是否符合相关要求，用以反映和考核项目立项的规范情况。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评价要点：①项目是否按照规定的程序申请设立；②所提交的文件、材料是否符合相关要求；③事前是否已经过必要的可行性研究、专家论证、风险评估、集体决策等。</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2</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按照规定的程序申请设立；所提交的文件、材料符合相关要求；事前已经过必要的可行性研究、专家论证、风险评估、集体决策等。</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2</w:t>
            </w:r>
          </w:p>
        </w:tc>
      </w:tr>
      <w:tr>
        <w:tblPrEx>
          <w:tblCellMar>
            <w:top w:w="0" w:type="dxa"/>
            <w:left w:w="0" w:type="dxa"/>
            <w:bottom w:w="0" w:type="dxa"/>
            <w:right w:w="0" w:type="dxa"/>
          </w:tblCellMar>
        </w:tblPrEx>
        <w:trPr>
          <w:trHeight w:val="1977"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绩效指标明确性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依据绩效目标设定的绩效指标是否清晰、细化、可衡量等，用以反映和考核项目绩效目标的明细化情况。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评价要点：①是否将项目绩效目标细化分解为具体的绩效指标；②是否通过清晰、可衡量的指标值予以体现；③是否与项目年度任务数或计划数相对应；④是否与预算确定的项目投资额或资金量相匹配。</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5</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效果指标、效益指标分别不少于3条或两类指标合计不少于6条的，计满分，每少一条扣1分；定量指标不少于2条的不扣分，每少一条扣1分；扣完为止。（如未单独设定预算绩效目标，也可考核其他工作任务目标）</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将项目绩效目标细化分解为具体的绩效指标；与项目年度任务数或计划数相对应；与预算确定的项目投资额或资金量相匹配</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4</w:t>
            </w:r>
          </w:p>
        </w:tc>
      </w:tr>
      <w:tr>
        <w:tblPrEx>
          <w:tblCellMar>
            <w:top w:w="0" w:type="dxa"/>
            <w:left w:w="0" w:type="dxa"/>
            <w:bottom w:w="0" w:type="dxa"/>
            <w:right w:w="0" w:type="dxa"/>
          </w:tblCellMar>
        </w:tblPrEx>
        <w:trPr>
          <w:trHeight w:val="1982"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绩效目标合理性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项目所设定的绩效目标是否依据充分，是否符合客观实际，用以反映和考核项目绩效目标与项目实施的相符情况。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符合国家相关法律法规、国民经济发展规划和党委政府决策；②是否与项目单位或委托单位职责密切相关；③项目是否为促进事业发展所必需；④项目预期产出效益和效果是否符合正常的业绩水平。</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3</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符合国家相关法律法规、国民经济发展规划和党委政府决策；与项目单位或委托单位职责密切相关；项目为促进事业发展所必需；项目预期产出效益和效果符合正常的业绩水平。</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3</w:t>
            </w:r>
          </w:p>
        </w:tc>
      </w:tr>
      <w:tr>
        <w:tblPrEx>
          <w:tblCellMar>
            <w:top w:w="0" w:type="dxa"/>
            <w:left w:w="0" w:type="dxa"/>
            <w:bottom w:w="0" w:type="dxa"/>
            <w:right w:w="0" w:type="dxa"/>
          </w:tblCellMar>
        </w:tblPrEx>
        <w:trPr>
          <w:trHeight w:val="1249"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落实</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分配规范性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资金分配有明确具体、科学合理的范围、条件及分配标准规定并严格执行。</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评价要点：①资金分配有无明确具体、科学合理的条件及分配标准；②项目资金分配是否按照上述规定严格执行；③分配结果是否按要求进行了公示公开。</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3</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根据评价要点分别计分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资金分配有明确具体、科学合理的条件及分配标准；项目资金分配按照上述规定严格执行；分配结果按要求进行了公示公开。</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3</w:t>
            </w:r>
          </w:p>
        </w:tc>
      </w:tr>
      <w:tr>
        <w:tblPrEx>
          <w:tblCellMar>
            <w:top w:w="0" w:type="dxa"/>
            <w:left w:w="0" w:type="dxa"/>
            <w:bottom w:w="0" w:type="dxa"/>
            <w:right w:w="0" w:type="dxa"/>
          </w:tblCellMar>
        </w:tblPrEx>
        <w:trPr>
          <w:trHeight w:val="2332"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资金分配率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实际分配到具体单位的资金与计划投入资金的比率，用以反映和考核资金落实情况对项目实施的总体保障程度。</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资金分配率=（分配到具体单位的资金/计划投入资金）×100%。</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分配到具体单位的资金：一定时期（本年度或项目期）内实际落实到具体项目的资金或预算指标。</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计划投入资金：一定时期（本年度或项目期）内计划投入到具体项目的资金，一般为预算金额或已下达的指标金额。</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3</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得分=资金分配率*参考分值，未明确具体分配单位的不得分。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eastAsia="zh-CN"/>
              </w:rPr>
            </w:pPr>
            <w:r>
              <w:rPr>
                <w:rFonts w:hint="eastAsia" w:ascii="仿宋_GB2312" w:hAnsi="宋体" w:cs="仿宋_GB2312"/>
                <w:color w:val="000000"/>
                <w:sz w:val="18"/>
                <w:szCs w:val="18"/>
                <w:lang w:eastAsia="zh-CN"/>
              </w:rPr>
              <w:t>计划投入资金全部分配到单位</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3</w:t>
            </w:r>
          </w:p>
        </w:tc>
      </w:tr>
      <w:tr>
        <w:tblPrEx>
          <w:tblCellMar>
            <w:top w:w="0" w:type="dxa"/>
            <w:left w:w="0" w:type="dxa"/>
            <w:bottom w:w="0" w:type="dxa"/>
            <w:right w:w="0" w:type="dxa"/>
          </w:tblCellMar>
        </w:tblPrEx>
        <w:trPr>
          <w:trHeight w:val="1234"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过   程</w:t>
            </w:r>
          </w:p>
        </w:tc>
        <w:tc>
          <w:tcPr>
            <w:tcW w:w="600"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业务</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管理</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管理制度健全性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项目单位的业务管理制度是否健全，用以反映和考核业务管理制度对项目顺利实施的保障情况。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评价要点：①是否已制定或具有相应的业务管理制度；②业务管理制度是否合法合规、完整、合理。</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2</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根据评价要点分别计分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已制定或具有相应的业务管理制度；业务管理制度合法合规、完整、合理。</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2</w:t>
            </w:r>
          </w:p>
        </w:tc>
      </w:tr>
      <w:tr>
        <w:tblPrEx>
          <w:tblCellMar>
            <w:top w:w="0" w:type="dxa"/>
            <w:left w:w="0" w:type="dxa"/>
            <w:bottom w:w="0" w:type="dxa"/>
            <w:right w:w="0" w:type="dxa"/>
          </w:tblCellMar>
        </w:tblPrEx>
        <w:trPr>
          <w:trHeight w:val="1761"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制度执行有效性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项目实施是否符合相关业务管理规定，用以反映和考核业务管理制度的有效执行情况。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遵守相关法律法规和业务管理规定；②项目调整及支出调整手续是否完备；③项目合同书、验收报告、技术鉴定等资料是否齐全并及时归档；④项目实施的人员条件、场地设备、信息支撑等是否落实到位。</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有制度未执行计0分；有制度基本执行，存在问题但至今仍未完成整改扣一半分；按照相关管理制度执行，发现问题且及时整改到位的扣10%分；其他情况根据相关资料及实际管理情况酌情计分。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遵守相关法律法规和业务管理规定；调整及支出调整手续是否完备；项目合同书、验收报告、技术鉴定等资料是否齐全并及时归档；项目实施的人员条件、场地设备、信息支撑等是否落实到位</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2</w:t>
            </w:r>
          </w:p>
        </w:tc>
      </w:tr>
      <w:tr>
        <w:tblPrEx>
          <w:tblCellMar>
            <w:top w:w="0" w:type="dxa"/>
            <w:left w:w="0" w:type="dxa"/>
            <w:bottom w:w="0" w:type="dxa"/>
            <w:right w:w="0" w:type="dxa"/>
          </w:tblCellMar>
        </w:tblPrEx>
        <w:trPr>
          <w:trHeight w:val="1461"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项目质量可控性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项目单位是否为达到项目质量要求而采取了必需的措施,用以反映和考核项目单位对项目质量的控制情况。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评价要点：①是否已制定或具有相应的项目质量要求或标准；②是否采取了相应的项目质量检查、验收等必需的控制措施或手段，是否建立了必要的管理台账。</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4</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已制定或具有相应的项目质量要求或标准；采取了相应的项目质量检查、验收等必需的控制措施或手段，建立了必要的管理台账</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4</w:t>
            </w:r>
          </w:p>
        </w:tc>
      </w:tr>
      <w:tr>
        <w:tblPrEx>
          <w:tblCellMar>
            <w:top w:w="0" w:type="dxa"/>
            <w:left w:w="0" w:type="dxa"/>
            <w:bottom w:w="0" w:type="dxa"/>
            <w:right w:w="0" w:type="dxa"/>
          </w:tblCellMar>
        </w:tblPrEx>
        <w:trPr>
          <w:trHeight w:val="2266"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预算</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执行率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项目支出完成数与项目支出预算数的比率，用以反映和考核项目支出预算完成程度。</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项目支出预算执行率=（项目支出预算完成数/预算数）×100%。项目支出预算完成数：本年度实际完成的项目支出数。项目支出预算数：经批复的本年度项目支出（调整）预算数。</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6</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支出预算执行率达95%及以上的计满分；低于95%的，得分=执行率*评分系数*满分。其中，执行率达90%-95%的，评分系数为1；80%-90%的，系数为0.8；70%-80%的，系数为0.6；60%-70%的，系数为0.4；50%-60%的，系数为0.2；50%以下的，系数为0，计零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eastAsia="zh-CN"/>
              </w:rPr>
            </w:pPr>
            <w:r>
              <w:rPr>
                <w:rFonts w:hint="eastAsia" w:ascii="仿宋_GB2312" w:hAnsi="宋体" w:cs="仿宋_GB2312"/>
                <w:color w:val="000000"/>
                <w:sz w:val="18"/>
                <w:szCs w:val="18"/>
                <w:lang w:eastAsia="zh-CN"/>
              </w:rPr>
              <w:t>项目支出完成预算</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1471"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过   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财务</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管理</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管理制度健全性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项目单位的财务制度是否健全，用以反映和考核财务管理制度对资金规范、安全运行的保障情况。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评价要点：①是否已制定或具有相应的项目资金管理办法；②项目资金管理办法是否符合相关财务会计制度的规定。</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2</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已制定或具有相应的项目资金管理办法；项目资金管理办法符合相关财务会计制度的规定。</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1.5</w:t>
            </w:r>
          </w:p>
        </w:tc>
      </w:tr>
      <w:tr>
        <w:tblPrEx>
          <w:tblCellMar>
            <w:top w:w="0" w:type="dxa"/>
            <w:left w:w="0" w:type="dxa"/>
            <w:bottom w:w="0" w:type="dxa"/>
            <w:right w:w="0" w:type="dxa"/>
          </w:tblCellMar>
        </w:tblPrEx>
        <w:trPr>
          <w:trHeight w:val="1816"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资金使用合规性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项目资金使用是否符合相关的财务管理制度规定，用以反映和考核项目资金的规范运行情况。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符合国家财经法规和财务管理制度以及有关预算支出管理办法的规定；②资金的拨付是否有完整的审批程序和手续；③项目的重大开支是否经过评估认证；④是否符合项目预算批复或合同规定的用途；⑤是否存在截留、挤占、挪用、虚列支出等情况。</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3</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符合国家财经法规和财务管理制度以及有关预算支出管理办法的规定；资金的拨付有完整的审批程序和手续；项目的重大开支经过评估认证；符合项目预算批复或合同规定的用途；</w:t>
            </w:r>
            <w:r>
              <w:rPr>
                <w:rFonts w:hint="eastAsia" w:ascii="仿宋_GB2312" w:hAnsi="宋体" w:cs="仿宋_GB2312"/>
                <w:color w:val="000000"/>
                <w:kern w:val="0"/>
                <w:sz w:val="18"/>
                <w:szCs w:val="18"/>
                <w:lang w:eastAsia="zh-CN" w:bidi="ar"/>
              </w:rPr>
              <w:t>不</w:t>
            </w:r>
            <w:r>
              <w:rPr>
                <w:rFonts w:hint="eastAsia" w:ascii="仿宋_GB2312" w:hAnsi="宋体" w:cs="仿宋_GB2312"/>
                <w:color w:val="000000"/>
                <w:kern w:val="0"/>
                <w:sz w:val="18"/>
                <w:szCs w:val="18"/>
                <w:lang w:bidi="ar"/>
              </w:rPr>
              <w:t>存在截留、挤占、挪用、虚列支出等情况。</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3</w:t>
            </w:r>
          </w:p>
        </w:tc>
      </w:tr>
      <w:tr>
        <w:tblPrEx>
          <w:tblCellMar>
            <w:top w:w="0" w:type="dxa"/>
            <w:left w:w="0" w:type="dxa"/>
            <w:bottom w:w="0" w:type="dxa"/>
            <w:right w:w="0" w:type="dxa"/>
          </w:tblCellMar>
        </w:tblPrEx>
        <w:trPr>
          <w:trHeight w:val="1422"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财务监控有效性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项目单位是否为保障资金的安全、规范运行而采取了必要的监控措施，用以反映和考核项目单位对资金运行的控制情况。</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评价要点：①是否已制定或具有相应的监控机制；②是否采取了相应的财务检查、绩效监控等必要的监控措施或手段。</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3</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已制定或具有相应的监控机制；采取了相应的财务检查、绩效监控等必要的监控措施或手段。</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3</w:t>
            </w:r>
          </w:p>
        </w:tc>
      </w:tr>
      <w:tr>
        <w:tblPrEx>
          <w:tblCellMar>
            <w:top w:w="0" w:type="dxa"/>
            <w:left w:w="0" w:type="dxa"/>
            <w:bottom w:w="0" w:type="dxa"/>
            <w:right w:w="0" w:type="dxa"/>
          </w:tblCellMar>
        </w:tblPrEx>
        <w:trPr>
          <w:trHeight w:val="1129"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会计核算规范性</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项目支出会计核算是否规范</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评价要点：①原始凭据是否齐全，会计资料反映的具体开支内容、对象、用途等是否清晰；②是否按要求实行项目专账核算，专项开支账目清晰、完整。</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2</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根据评价要点酌情计分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原始凭据齐全，会计资料反映的具体开支内容、对象、用途等清晰；按要求实行项目专账核算，专项开支账目清晰、完整。</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2</w:t>
            </w:r>
          </w:p>
        </w:tc>
      </w:tr>
      <w:tr>
        <w:tblPrEx>
          <w:tblCellMar>
            <w:top w:w="0" w:type="dxa"/>
            <w:left w:w="0" w:type="dxa"/>
            <w:bottom w:w="0" w:type="dxa"/>
            <w:right w:w="0" w:type="dxa"/>
          </w:tblCellMar>
        </w:tblPrEx>
        <w:trPr>
          <w:trHeight w:val="2311"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产   出</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项目产出</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实际完成率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项目实施的实际产出数与计划产出数的比率，用以反映和考核项目产出数量目标的实现程度。</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实际完成率=（实际产出数/计划产出数）×100%。</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实际产出数：一定时期（本年度或项目期）内项目实际产出的产品或提供的服务数量。</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计划产出数：项目绩效目标确定的在一定时期（本年度或项目期）内计划产出的产品或提供的服务数量。</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产出与效果共60分，根据单位实际情况设置指标并赋予相应分值</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eastAsia="zh-CN"/>
              </w:rPr>
            </w:pPr>
            <w:r>
              <w:rPr>
                <w:rFonts w:hint="eastAsia" w:ascii="仿宋_GB2312" w:hAnsi="宋体" w:cs="仿宋_GB2312"/>
                <w:color w:val="000000"/>
                <w:sz w:val="18"/>
                <w:szCs w:val="18"/>
                <w:lang w:eastAsia="zh-CN"/>
              </w:rPr>
              <w:t>完成计划数</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201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完成及时率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项目实际提前完成时间与计划完成时间的比率，用以反映和考核项目产出时效目标的实现程度。</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完成及时率=[（计划完成时间-实际完成时间）/计划完成时间]×100%。</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实际完成时间：项目单位完成该项目实际所耗用的时间。</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计划完成时间：按照项目实施计划或相关规定完成该项目所需的时间。</w:t>
            </w: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eastAsia="zh-CN"/>
              </w:rPr>
            </w:pPr>
            <w:r>
              <w:rPr>
                <w:rFonts w:hint="eastAsia" w:ascii="仿宋_GB2312" w:hAnsi="宋体" w:cs="仿宋_GB2312"/>
                <w:color w:val="000000"/>
                <w:sz w:val="18"/>
                <w:szCs w:val="18"/>
                <w:lang w:eastAsia="zh-CN"/>
              </w:rPr>
              <w:t>及时完成项目计划</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1541"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质量达标率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项目完成的质量达标产出数与实际产出数的比率，用以反映和考核项目产出质量目标的实现程度。</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质量达标率=（质量达标产出数/实际产出数）×100%。</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质量达标产出数：一定时期（本年度或项目期）内实际达到既定质量标准的产品或服务数量。</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既定质量标准是指项目单位设立绩效目标时依据计划标准、行业标准、历史标准或其他标准而设定的绩效指标值。</w:t>
            </w: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eastAsia="zh-CN"/>
              </w:rPr>
            </w:pPr>
            <w:r>
              <w:rPr>
                <w:rFonts w:hint="eastAsia" w:ascii="仿宋_GB2312" w:hAnsi="宋体" w:cs="仿宋_GB2312"/>
                <w:color w:val="000000"/>
                <w:sz w:val="18"/>
                <w:szCs w:val="18"/>
                <w:lang w:eastAsia="zh-CN"/>
              </w:rPr>
              <w:t>项目质量达标</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2204"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成本节约率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完成项目计划工作目标的实际节约成本与计划成本的比率，用以反映和考核项目的成本节约程度。</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成本节约率=[（计划成本-实际成本）/计划成本]×100%。</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实际成本：项目单位如期、保质、保量完成既定工作目标实际所耗费的支出。</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计划成本：项目单位为完成工作目标计划安排的支出，一般以项目预算为参考。</w:t>
            </w:r>
            <w:r>
              <w:rPr>
                <w:rFonts w:hint="eastAsia" w:ascii="仿宋_GB2312" w:hAnsi="宋体" w:cs="仿宋_GB2312"/>
                <w:color w:val="000000"/>
                <w:kern w:val="0"/>
                <w:sz w:val="18"/>
                <w:szCs w:val="18"/>
                <w:lang w:bidi="ar"/>
              </w:rPr>
              <w:br w:type="textWrapping"/>
            </w:r>
            <w:r>
              <w:rPr>
                <w:rStyle w:val="7"/>
                <w:rFonts w:hint="default" w:hAnsi="宋体"/>
                <w:lang w:bidi="ar"/>
              </w:rPr>
              <w:t>注：应综合考虑项目总成本和单位成本。</w:t>
            </w: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eastAsia="zh-CN"/>
              </w:rPr>
            </w:pPr>
            <w:r>
              <w:rPr>
                <w:rFonts w:hint="eastAsia" w:ascii="仿宋_GB2312" w:hAnsi="宋体" w:cs="仿宋_GB2312"/>
                <w:color w:val="000000"/>
                <w:sz w:val="18"/>
                <w:szCs w:val="18"/>
                <w:lang w:eastAsia="zh-CN"/>
              </w:rPr>
              <w:t>项目节约成本</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761"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效   果</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w:t>
            </w:r>
            <w:r>
              <w:rPr>
                <w:rFonts w:hint="eastAsia" w:ascii="仿宋_GB2312" w:hAnsi="宋体" w:cs="仿宋_GB2312"/>
                <w:color w:val="000000"/>
                <w:kern w:val="0"/>
                <w:sz w:val="18"/>
                <w:szCs w:val="18"/>
                <w:lang w:bidi="ar"/>
              </w:rPr>
              <w:br w:type="textWrapping"/>
            </w:r>
            <w:r>
              <w:rPr>
                <w:rFonts w:hint="eastAsia" w:ascii="仿宋_GB2312" w:hAnsi="宋体" w:cs="仿宋_GB2312"/>
                <w:color w:val="000000"/>
                <w:kern w:val="0"/>
                <w:sz w:val="18"/>
                <w:szCs w:val="18"/>
                <w:lang w:bidi="ar"/>
              </w:rPr>
              <w:t>效益</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经济效益</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项目实施对经济发展所带来的直接或间接影响情况。</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此四项指标为设置项目支出绩效评价指标时必须考虑的共性要素，可根据项目实际并结合绩效目标设立情况有选择的进行设置，并将其细化为相应的个性化指标。</w:t>
            </w: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sz w:val="18"/>
                <w:szCs w:val="18"/>
              </w:rPr>
              <w:t>促进建筑行业有序发展，降低行业残次率和事故，节约财政开支</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761"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社会效益</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项目实施对社会发展所带来的直接或间接影响情况。</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仿宋_GB2312" w:hAnsi="宋体" w:cs="仿宋_GB2312"/>
                <w:color w:val="000000"/>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sz w:val="18"/>
                <w:szCs w:val="18"/>
                <w:lang w:eastAsia="zh-CN"/>
              </w:rPr>
              <w:t>促进疫情期间复工复产、促进建筑行业繁荣发展，切实保障人民群众生命财产安全。进一步加强物业小区监管工作，提高社会稳定。停车位建设、抢险、排危提高出行便捷度、改善居住质量，提高居民幸福指数。</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761"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生态效益</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项目实施对生态环境所带来的直接或间接影响情况。</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仿宋_GB2312" w:hAnsi="宋体" w:cs="仿宋_GB2312"/>
                <w:color w:val="000000"/>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sz w:val="18"/>
                <w:szCs w:val="18"/>
              </w:rPr>
              <w:t>通过对在建工地和小区的文明创建工作，黑臭水体整治，将生产生活中对生态环境的污染降低，保护水资源、改善水环境，提高城市资源承载能力</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761"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可持续影响</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项目后续运行及成效发挥的可持续影响情况。</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仿宋_GB2312" w:hAnsi="宋体" w:cs="仿宋_GB2312"/>
                <w:color w:val="000000"/>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项目后续运行及成效发挥的可持续</w:t>
            </w:r>
            <w:r>
              <w:rPr>
                <w:rFonts w:hint="eastAsia" w:ascii="仿宋_GB2312" w:hAnsi="宋体" w:cs="仿宋_GB2312"/>
                <w:color w:val="000000"/>
                <w:kern w:val="0"/>
                <w:sz w:val="18"/>
                <w:szCs w:val="18"/>
                <w:lang w:eastAsia="zh-CN" w:bidi="ar"/>
              </w:rPr>
              <w:t>性好</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1471"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社会公众或服务对象满意度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社会公众或服务对象对项目实施效果的满意程度。</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社会公众或服务对象是指因该项目实施而受到影响的部门、群体或个人。一般采取社会调查的方式。</w:t>
            </w: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cs="仿宋_GB2312"/>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cs="仿宋_GB2312"/>
                <w:color w:val="000000"/>
                <w:sz w:val="18"/>
                <w:szCs w:val="18"/>
              </w:rPr>
            </w:pPr>
            <w:r>
              <w:rPr>
                <w:rFonts w:hint="eastAsia" w:ascii="仿宋_GB2312" w:hAnsi="宋体" w:cs="仿宋_GB2312"/>
                <w:color w:val="000000"/>
                <w:kern w:val="0"/>
                <w:sz w:val="18"/>
                <w:szCs w:val="18"/>
                <w:lang w:bidi="ar"/>
              </w:rPr>
              <w:t>根据个性指标评价要点酌情评分</w:t>
            </w:r>
          </w:p>
        </w:tc>
        <w:tc>
          <w:tcPr>
            <w:tcW w:w="9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cs="仿宋_GB2312"/>
                <w:color w:val="000000"/>
                <w:sz w:val="18"/>
                <w:szCs w:val="18"/>
              </w:rPr>
            </w:pPr>
            <w:r>
              <w:rPr>
                <w:rFonts w:hint="eastAsia" w:ascii="仿宋_GB2312" w:hAnsi="宋体" w:cs="仿宋_GB2312"/>
                <w:color w:val="000000"/>
                <w:sz w:val="18"/>
                <w:szCs w:val="18"/>
              </w:rPr>
              <w:t>服务对象对建筑行业监管服务满意度高；社会公众对物业矛盾调解服务满意度高</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cs="仿宋_GB2312"/>
                <w:color w:val="000000"/>
                <w:sz w:val="18"/>
                <w:szCs w:val="18"/>
                <w:lang w:val="en-US" w:eastAsia="zh-CN"/>
              </w:rPr>
            </w:pPr>
            <w:r>
              <w:rPr>
                <w:rFonts w:hint="eastAsia" w:ascii="仿宋_GB2312" w:hAnsi="宋体" w:cs="仿宋_GB2312"/>
                <w:color w:val="000000"/>
                <w:sz w:val="18"/>
                <w:szCs w:val="18"/>
                <w:lang w:val="en-US" w:eastAsia="zh-CN"/>
              </w:rPr>
              <w:t>6</w:t>
            </w:r>
          </w:p>
        </w:tc>
      </w:tr>
      <w:tr>
        <w:tblPrEx>
          <w:tblCellMar>
            <w:top w:w="0" w:type="dxa"/>
            <w:left w:w="0" w:type="dxa"/>
            <w:bottom w:w="0" w:type="dxa"/>
            <w:right w:w="0" w:type="dxa"/>
          </w:tblCellMar>
        </w:tblPrEx>
        <w:trPr>
          <w:trHeight w:val="557" w:hRule="atLeast"/>
        </w:trPr>
        <w:tc>
          <w:tcPr>
            <w:tcW w:w="990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cs="仿宋_GB2312"/>
                <w:b/>
                <w:color w:val="000000"/>
                <w:sz w:val="24"/>
                <w:szCs w:val="24"/>
              </w:rPr>
            </w:pPr>
            <w:r>
              <w:rPr>
                <w:rFonts w:hint="eastAsia" w:ascii="仿宋_GB2312" w:hAnsi="宋体" w:cs="仿宋_GB2312"/>
                <w:b/>
                <w:color w:val="000000"/>
                <w:kern w:val="0"/>
                <w:sz w:val="24"/>
                <w:szCs w:val="24"/>
                <w:lang w:bidi="ar"/>
              </w:rPr>
              <w:t>自评总分</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b/>
                <w:color w:val="000000"/>
                <w:sz w:val="24"/>
                <w:szCs w:val="24"/>
                <w:lang w:val="en-US" w:eastAsia="zh-CN"/>
              </w:rPr>
            </w:pPr>
            <w:r>
              <w:rPr>
                <w:rFonts w:hint="eastAsia" w:ascii="仿宋_GB2312" w:hAnsi="宋体" w:cs="仿宋_GB2312"/>
                <w:b/>
                <w:color w:val="000000"/>
                <w:sz w:val="24"/>
                <w:szCs w:val="24"/>
                <w:lang w:val="en-US" w:eastAsia="zh-CN"/>
              </w:rPr>
              <w:t>92.5</w:t>
            </w:r>
          </w:p>
        </w:tc>
      </w:tr>
    </w:tbl>
    <w:p>
      <w:pPr>
        <w:adjustRightInd w:val="0"/>
        <w:snapToGrid w:val="0"/>
        <w:spacing w:line="560" w:lineRule="exact"/>
        <w:ind w:right="-36"/>
        <w:jc w:val="left"/>
        <w:rPr>
          <w:rFonts w:hint="eastAsia" w:ascii="仿宋_GB2312"/>
          <w:kern w:val="0"/>
          <w:sz w:val="32"/>
          <w:szCs w:val="32"/>
        </w:rPr>
      </w:pPr>
      <w:r>
        <w:rPr>
          <w:rFonts w:hint="eastAsia" w:ascii="仿宋_GB2312" w:hAnsi="仿宋_GB2312" w:cs="仿宋_GB2312"/>
          <w:sz w:val="24"/>
          <w:szCs w:val="24"/>
        </w:rPr>
        <w:t xml:space="preserve"> 注：投入指标和过程指标属于共性指标，原则上不得修改；产出指标、效果指标属于个性指标，由预算单位根据绩效目标及项目实际情况相应设置，其中三级指标名称可根据实际进行修改，尽量细化、量化，不适用的三级指标类型可以删除。调整率=（全年预算数-年初预算数）/年初预算数*100%；预算执行率=实际支出数/全年预算数*100%。</w:t>
      </w:r>
      <w:r>
        <w:rPr>
          <w:rFonts w:hint="eastAsia" w:ascii="方正小标宋简体" w:hAnsi="方正小标宋简体" w:eastAsia="方正小标宋简体" w:cs="方正小标宋简体"/>
          <w:sz w:val="44"/>
          <w:szCs w:val="44"/>
        </w:rPr>
        <w:br w:type="page"/>
      </w:r>
      <w:r>
        <w:rPr>
          <w:rFonts w:hint="eastAsia" w:ascii="仿宋_GB2312"/>
          <w:kern w:val="0"/>
          <w:sz w:val="32"/>
          <w:szCs w:val="32"/>
        </w:rPr>
        <w:t>附件3</w:t>
      </w:r>
    </w:p>
    <w:p>
      <w:pPr>
        <w:adjustRightInd w:val="0"/>
        <w:snapToGrid w:val="0"/>
        <w:spacing w:line="560" w:lineRule="exact"/>
        <w:ind w:right="-36"/>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部门整体支出绩效评价基础数据表</w:t>
      </w:r>
    </w:p>
    <w:p>
      <w:pPr>
        <w:adjustRightInd w:val="0"/>
        <w:snapToGrid w:val="0"/>
        <w:spacing w:line="560" w:lineRule="exact"/>
        <w:ind w:right="-36"/>
        <w:jc w:val="right"/>
        <w:rPr>
          <w:rFonts w:hint="eastAsia" w:ascii="仿宋_GB2312"/>
          <w:kern w:val="0"/>
          <w:sz w:val="22"/>
          <w:szCs w:val="22"/>
        </w:rPr>
      </w:pPr>
      <w:r>
        <w:rPr>
          <w:rFonts w:hint="eastAsia" w:ascii="仿宋_GB2312"/>
          <w:kern w:val="0"/>
          <w:sz w:val="22"/>
          <w:szCs w:val="22"/>
        </w:rPr>
        <w:t>金额单位：万元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1596"/>
        <w:gridCol w:w="1373"/>
        <w:gridCol w:w="1206"/>
        <w:gridCol w:w="1496"/>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noWrap w:val="0"/>
            <w:vAlign w:val="center"/>
          </w:tcPr>
          <w:p>
            <w:pPr>
              <w:widowControl/>
              <w:jc w:val="center"/>
              <w:textAlignment w:val="center"/>
              <w:rPr>
                <w:rFonts w:hint="eastAsia" w:ascii="仿宋_GB2312"/>
                <w:kern w:val="0"/>
                <w:sz w:val="32"/>
                <w:szCs w:val="32"/>
              </w:rPr>
            </w:pPr>
            <w:r>
              <w:rPr>
                <w:rFonts w:hint="eastAsia" w:ascii="黑体" w:hAnsi="宋体" w:eastAsia="黑体" w:cs="黑体"/>
                <w:color w:val="000000"/>
                <w:kern w:val="0"/>
                <w:sz w:val="20"/>
                <w:lang w:bidi="ar"/>
              </w:rPr>
              <w:t>经费控制情况</w:t>
            </w:r>
          </w:p>
        </w:tc>
        <w:tc>
          <w:tcPr>
            <w:tcW w:w="1596" w:type="dxa"/>
            <w:noWrap w:val="0"/>
            <w:vAlign w:val="center"/>
          </w:tcPr>
          <w:p>
            <w:pPr>
              <w:widowControl/>
              <w:jc w:val="center"/>
              <w:textAlignment w:val="center"/>
              <w:rPr>
                <w:rFonts w:hint="eastAsia" w:ascii="仿宋_GB2312"/>
                <w:kern w:val="0"/>
                <w:sz w:val="32"/>
                <w:szCs w:val="32"/>
              </w:rPr>
            </w:pPr>
            <w:r>
              <w:rPr>
                <w:rFonts w:hint="eastAsia" w:ascii="黑体" w:hAnsi="宋体" w:eastAsia="黑体" w:cs="黑体"/>
                <w:color w:val="000000"/>
                <w:kern w:val="0"/>
                <w:sz w:val="20"/>
                <w:lang w:bidi="ar"/>
              </w:rPr>
              <w:t>201</w:t>
            </w:r>
            <w:r>
              <w:rPr>
                <w:rFonts w:hint="eastAsia" w:ascii="黑体" w:hAnsi="宋体" w:eastAsia="黑体" w:cs="黑体"/>
                <w:color w:val="000000"/>
                <w:kern w:val="0"/>
                <w:sz w:val="20"/>
                <w:lang w:val="en-US" w:eastAsia="zh-CN" w:bidi="ar"/>
              </w:rPr>
              <w:t>9</w:t>
            </w:r>
            <w:r>
              <w:rPr>
                <w:rFonts w:hint="eastAsia" w:ascii="黑体" w:hAnsi="宋体" w:eastAsia="黑体" w:cs="黑体"/>
                <w:color w:val="000000"/>
                <w:kern w:val="0"/>
                <w:sz w:val="20"/>
                <w:lang w:bidi="ar"/>
              </w:rPr>
              <w:t>年</w:t>
            </w:r>
            <w:r>
              <w:rPr>
                <w:rFonts w:hint="eastAsia" w:ascii="黑体" w:hAnsi="宋体" w:eastAsia="黑体" w:cs="黑体"/>
                <w:color w:val="000000"/>
                <w:kern w:val="0"/>
                <w:sz w:val="20"/>
                <w:lang w:bidi="ar"/>
              </w:rPr>
              <w:br w:type="textWrapping"/>
            </w:r>
            <w:r>
              <w:rPr>
                <w:rFonts w:hint="eastAsia" w:ascii="黑体" w:hAnsi="宋体" w:eastAsia="黑体" w:cs="黑体"/>
                <w:color w:val="000000"/>
                <w:kern w:val="0"/>
                <w:sz w:val="20"/>
                <w:lang w:bidi="ar"/>
              </w:rPr>
              <w:t>决算数</w:t>
            </w:r>
          </w:p>
        </w:tc>
        <w:tc>
          <w:tcPr>
            <w:tcW w:w="1373" w:type="dxa"/>
            <w:noWrap w:val="0"/>
            <w:vAlign w:val="center"/>
          </w:tcPr>
          <w:p>
            <w:pPr>
              <w:widowControl/>
              <w:jc w:val="center"/>
              <w:textAlignment w:val="center"/>
              <w:rPr>
                <w:rFonts w:hint="eastAsia" w:ascii="仿宋_GB2312"/>
                <w:kern w:val="0"/>
                <w:sz w:val="32"/>
                <w:szCs w:val="32"/>
              </w:rPr>
            </w:pPr>
            <w:r>
              <w:rPr>
                <w:rFonts w:hint="eastAsia" w:ascii="黑体" w:hAnsi="宋体" w:eastAsia="黑体" w:cs="黑体"/>
                <w:color w:val="000000"/>
                <w:kern w:val="0"/>
                <w:sz w:val="20"/>
                <w:lang w:bidi="ar"/>
              </w:rPr>
              <w:t>20</w:t>
            </w:r>
            <w:r>
              <w:rPr>
                <w:rFonts w:hint="eastAsia" w:ascii="黑体" w:hAnsi="宋体" w:eastAsia="黑体" w:cs="黑体"/>
                <w:color w:val="000000"/>
                <w:kern w:val="0"/>
                <w:sz w:val="20"/>
                <w:lang w:val="en-US" w:eastAsia="zh-CN" w:bidi="ar"/>
              </w:rPr>
              <w:t>20</w:t>
            </w:r>
            <w:r>
              <w:rPr>
                <w:rFonts w:hint="eastAsia" w:ascii="黑体" w:hAnsi="宋体" w:eastAsia="黑体" w:cs="黑体"/>
                <w:color w:val="000000"/>
                <w:kern w:val="0"/>
                <w:sz w:val="20"/>
                <w:lang w:bidi="ar"/>
              </w:rPr>
              <w:t>年</w:t>
            </w:r>
            <w:r>
              <w:rPr>
                <w:rFonts w:hint="eastAsia" w:ascii="黑体" w:hAnsi="宋体" w:eastAsia="黑体" w:cs="黑体"/>
                <w:color w:val="000000"/>
                <w:kern w:val="0"/>
                <w:sz w:val="20"/>
                <w:lang w:bidi="ar"/>
              </w:rPr>
              <w:br w:type="textWrapping"/>
            </w:r>
            <w:r>
              <w:rPr>
                <w:rFonts w:hint="eastAsia" w:ascii="黑体" w:hAnsi="宋体" w:eastAsia="黑体" w:cs="黑体"/>
                <w:color w:val="000000"/>
                <w:kern w:val="0"/>
                <w:sz w:val="20"/>
                <w:lang w:bidi="ar"/>
              </w:rPr>
              <w:t>年初预算数</w:t>
            </w:r>
          </w:p>
        </w:tc>
        <w:tc>
          <w:tcPr>
            <w:tcW w:w="1206" w:type="dxa"/>
            <w:noWrap w:val="0"/>
            <w:vAlign w:val="center"/>
          </w:tcPr>
          <w:p>
            <w:pPr>
              <w:widowControl/>
              <w:jc w:val="center"/>
              <w:textAlignment w:val="center"/>
              <w:rPr>
                <w:rFonts w:hint="eastAsia" w:ascii="仿宋_GB2312"/>
                <w:kern w:val="0"/>
                <w:sz w:val="32"/>
                <w:szCs w:val="32"/>
              </w:rPr>
            </w:pPr>
            <w:r>
              <w:rPr>
                <w:rFonts w:hint="eastAsia" w:ascii="黑体" w:hAnsi="宋体" w:eastAsia="黑体" w:cs="黑体"/>
                <w:color w:val="000000"/>
                <w:kern w:val="0"/>
                <w:sz w:val="20"/>
                <w:lang w:bidi="ar"/>
              </w:rPr>
              <w:t>20</w:t>
            </w:r>
            <w:r>
              <w:rPr>
                <w:rFonts w:hint="eastAsia" w:ascii="黑体" w:hAnsi="宋体" w:eastAsia="黑体" w:cs="黑体"/>
                <w:color w:val="000000"/>
                <w:kern w:val="0"/>
                <w:sz w:val="20"/>
                <w:lang w:val="en-US" w:eastAsia="zh-CN" w:bidi="ar"/>
              </w:rPr>
              <w:t>20</w:t>
            </w:r>
            <w:r>
              <w:rPr>
                <w:rFonts w:hint="eastAsia" w:ascii="黑体" w:hAnsi="宋体" w:eastAsia="黑体" w:cs="黑体"/>
                <w:color w:val="000000"/>
                <w:kern w:val="0"/>
                <w:sz w:val="20"/>
                <w:lang w:bidi="ar"/>
              </w:rPr>
              <w:t>年</w:t>
            </w:r>
            <w:r>
              <w:rPr>
                <w:rFonts w:hint="eastAsia" w:ascii="黑体" w:hAnsi="宋体" w:eastAsia="黑体" w:cs="黑体"/>
                <w:color w:val="000000"/>
                <w:kern w:val="0"/>
                <w:sz w:val="20"/>
                <w:lang w:bidi="ar"/>
              </w:rPr>
              <w:br w:type="textWrapping"/>
            </w:r>
            <w:r>
              <w:rPr>
                <w:rFonts w:hint="eastAsia" w:ascii="黑体" w:hAnsi="宋体" w:eastAsia="黑体" w:cs="黑体"/>
                <w:color w:val="000000"/>
                <w:kern w:val="0"/>
                <w:sz w:val="20"/>
                <w:lang w:bidi="ar"/>
              </w:rPr>
              <w:t>调整预算数</w:t>
            </w:r>
          </w:p>
        </w:tc>
        <w:tc>
          <w:tcPr>
            <w:tcW w:w="1496" w:type="dxa"/>
            <w:noWrap w:val="0"/>
            <w:vAlign w:val="center"/>
          </w:tcPr>
          <w:p>
            <w:pPr>
              <w:widowControl/>
              <w:jc w:val="center"/>
              <w:textAlignment w:val="center"/>
              <w:rPr>
                <w:rFonts w:hint="eastAsia" w:ascii="仿宋_GB2312"/>
                <w:kern w:val="0"/>
                <w:sz w:val="32"/>
                <w:szCs w:val="32"/>
              </w:rPr>
            </w:pPr>
            <w:r>
              <w:rPr>
                <w:rFonts w:hint="eastAsia" w:ascii="黑体" w:hAnsi="宋体" w:eastAsia="黑体" w:cs="黑体"/>
                <w:color w:val="000000"/>
                <w:kern w:val="0"/>
                <w:sz w:val="20"/>
                <w:lang w:bidi="ar"/>
              </w:rPr>
              <w:t>20</w:t>
            </w:r>
            <w:r>
              <w:rPr>
                <w:rFonts w:hint="eastAsia" w:ascii="黑体" w:hAnsi="宋体" w:eastAsia="黑体" w:cs="黑体"/>
                <w:color w:val="000000"/>
                <w:kern w:val="0"/>
                <w:sz w:val="20"/>
                <w:lang w:val="en-US" w:eastAsia="zh-CN" w:bidi="ar"/>
              </w:rPr>
              <w:t>20</w:t>
            </w:r>
            <w:r>
              <w:rPr>
                <w:rFonts w:hint="eastAsia" w:ascii="黑体" w:hAnsi="宋体" w:eastAsia="黑体" w:cs="黑体"/>
                <w:color w:val="000000"/>
                <w:kern w:val="0"/>
                <w:sz w:val="20"/>
                <w:lang w:bidi="ar"/>
              </w:rPr>
              <w:t>年</w:t>
            </w:r>
            <w:r>
              <w:rPr>
                <w:rFonts w:hint="eastAsia" w:ascii="黑体" w:hAnsi="宋体" w:eastAsia="黑体" w:cs="黑体"/>
                <w:color w:val="000000"/>
                <w:kern w:val="0"/>
                <w:sz w:val="20"/>
                <w:lang w:bidi="ar"/>
              </w:rPr>
              <w:br w:type="textWrapping"/>
            </w:r>
            <w:r>
              <w:rPr>
                <w:rFonts w:hint="eastAsia" w:ascii="黑体" w:hAnsi="宋体" w:eastAsia="黑体" w:cs="黑体"/>
                <w:color w:val="000000"/>
                <w:kern w:val="0"/>
                <w:sz w:val="20"/>
                <w:lang w:bidi="ar"/>
              </w:rPr>
              <w:t>决算数</w:t>
            </w:r>
          </w:p>
        </w:tc>
        <w:tc>
          <w:tcPr>
            <w:tcW w:w="1537" w:type="dxa"/>
            <w:noWrap w:val="0"/>
            <w:vAlign w:val="center"/>
          </w:tcPr>
          <w:p>
            <w:pPr>
              <w:widowControl/>
              <w:jc w:val="center"/>
              <w:textAlignment w:val="center"/>
              <w:rPr>
                <w:rFonts w:hint="eastAsia" w:ascii="仿宋_GB2312"/>
                <w:kern w:val="0"/>
                <w:sz w:val="32"/>
                <w:szCs w:val="32"/>
              </w:rPr>
            </w:pPr>
            <w:r>
              <w:rPr>
                <w:rFonts w:hint="eastAsia" w:ascii="黑体" w:hAnsi="宋体" w:eastAsia="黑体" w:cs="黑体"/>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b/>
                <w:color w:val="000000"/>
                <w:kern w:val="0"/>
                <w:sz w:val="20"/>
                <w:lang w:bidi="ar"/>
              </w:rPr>
              <w:t>支出合计</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18,92.81</w:t>
            </w:r>
          </w:p>
        </w:tc>
        <w:tc>
          <w:tcPr>
            <w:tcW w:w="1373"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2147.67</w:t>
            </w: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74,94.14</w:t>
            </w:r>
          </w:p>
        </w:tc>
        <w:tc>
          <w:tcPr>
            <w:tcW w:w="14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74,94.14</w:t>
            </w:r>
          </w:p>
        </w:tc>
        <w:tc>
          <w:tcPr>
            <w:tcW w:w="1537"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支出合计=基本支出+项目支出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（一）基本支出</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11,69.56</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1557.41 </w:t>
            </w: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34,26.82</w:t>
            </w:r>
          </w:p>
        </w:tc>
        <w:tc>
          <w:tcPr>
            <w:tcW w:w="14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34,26.82</w:t>
            </w: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其中： 三公经费</w:t>
            </w:r>
          </w:p>
        </w:tc>
        <w:tc>
          <w:tcPr>
            <w:tcW w:w="15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5.58</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0.95</w:t>
            </w:r>
          </w:p>
        </w:tc>
        <w:tc>
          <w:tcPr>
            <w:tcW w:w="14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0.95</w:t>
            </w: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1.公务用车购置和维护经费</w:t>
            </w:r>
          </w:p>
        </w:tc>
        <w:tc>
          <w:tcPr>
            <w:tcW w:w="15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5.58</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0.61</w:t>
            </w:r>
          </w:p>
        </w:tc>
        <w:tc>
          <w:tcPr>
            <w:tcW w:w="14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0.61</w:t>
            </w: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2.出国经费</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4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3.公务接待</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0.34</w:t>
            </w:r>
          </w:p>
        </w:tc>
        <w:tc>
          <w:tcPr>
            <w:tcW w:w="14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0.34</w:t>
            </w: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（二）项目支出</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7,23.25</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590.26</w:t>
            </w: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4067.32</w:t>
            </w:r>
          </w:p>
        </w:tc>
        <w:tc>
          <w:tcPr>
            <w:tcW w:w="14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4067.32</w:t>
            </w:r>
          </w:p>
        </w:tc>
        <w:tc>
          <w:tcPr>
            <w:tcW w:w="1537"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项目支出总额应等于各项目明细金额合计数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1.业务工作经费</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7,23.25</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577.26</w:t>
            </w:r>
          </w:p>
        </w:tc>
        <w:tc>
          <w:tcPr>
            <w:tcW w:w="120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4054.53</w:t>
            </w:r>
          </w:p>
        </w:tc>
        <w:tc>
          <w:tcPr>
            <w:tcW w:w="14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4054.53</w:t>
            </w:r>
          </w:p>
        </w:tc>
        <w:tc>
          <w:tcPr>
            <w:tcW w:w="1537"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应注明业务工作经费所含项目个数、金额等情况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2.专项经费（含政府专项）</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373"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20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12.79</w:t>
            </w:r>
          </w:p>
        </w:tc>
        <w:tc>
          <w:tcPr>
            <w:tcW w:w="14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12.79</w:t>
            </w: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52" w:type="dxa"/>
            <w:noWrap w:val="0"/>
            <w:vAlign w:val="center"/>
          </w:tcPr>
          <w:p>
            <w:pPr>
              <w:widowControl/>
              <w:jc w:val="left"/>
              <w:textAlignment w:val="center"/>
              <w:rPr>
                <w:rFonts w:hint="default" w:ascii="仿宋_GB2312" w:hAnsi="宋体" w:eastAsia="仿宋_GB2312" w:cs="仿宋_GB2312"/>
                <w:color w:val="000000"/>
                <w:kern w:val="0"/>
                <w:sz w:val="20"/>
                <w:lang w:val="en-US" w:eastAsia="zh-CN" w:bidi="ar"/>
              </w:rPr>
            </w:pPr>
            <w:r>
              <w:rPr>
                <w:rFonts w:hint="eastAsia" w:ascii="仿宋_GB2312" w:hAnsi="宋体" w:cs="仿宋_GB2312"/>
                <w:color w:val="000000"/>
                <w:kern w:val="0"/>
                <w:sz w:val="20"/>
                <w:lang w:eastAsia="zh-CN" w:bidi="ar"/>
              </w:rPr>
              <w:t>长沙铝制品厂</w:t>
            </w:r>
            <w:r>
              <w:rPr>
                <w:rFonts w:hint="eastAsia" w:ascii="仿宋_GB2312" w:hAnsi="宋体" w:cs="仿宋_GB2312"/>
                <w:color w:val="000000"/>
                <w:kern w:val="0"/>
                <w:sz w:val="20"/>
                <w:lang w:val="en-US" w:eastAsia="zh-CN" w:bidi="ar"/>
              </w:rPr>
              <w:t>8套排位过渡房</w:t>
            </w:r>
          </w:p>
        </w:tc>
        <w:tc>
          <w:tcPr>
            <w:tcW w:w="15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373"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20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12.79</w:t>
            </w:r>
          </w:p>
        </w:tc>
        <w:tc>
          <w:tcPr>
            <w:tcW w:w="14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12.79</w:t>
            </w: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b/>
                <w:color w:val="000000"/>
                <w:kern w:val="0"/>
                <w:sz w:val="20"/>
                <w:lang w:bidi="ar"/>
              </w:rPr>
              <w:t>补充数据</w:t>
            </w:r>
          </w:p>
        </w:tc>
        <w:tc>
          <w:tcPr>
            <w:tcW w:w="15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49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政府采购金额</w:t>
            </w:r>
          </w:p>
        </w:tc>
        <w:tc>
          <w:tcPr>
            <w:tcW w:w="1596" w:type="dxa"/>
            <w:noWrap w:val="0"/>
            <w:vAlign w:val="center"/>
          </w:tcPr>
          <w:p>
            <w:pPr>
              <w:pStyle w:val="4"/>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169.15</w:t>
            </w:r>
          </w:p>
          <w:p>
            <w:pPr>
              <w:jc w:val="center"/>
              <w:rPr>
                <w:rFonts w:hint="eastAsia" w:ascii="宋体" w:hAnsi="宋体" w:eastAsia="宋体" w:cs="宋体"/>
                <w:i w:val="0"/>
                <w:iCs w:val="0"/>
                <w:color w:val="000000"/>
                <w:kern w:val="0"/>
                <w:sz w:val="20"/>
                <w:szCs w:val="20"/>
                <w:u w:val="none"/>
                <w:lang w:val="en-US" w:eastAsia="zh-CN" w:bidi="ar"/>
              </w:rPr>
            </w:pPr>
          </w:p>
        </w:tc>
        <w:tc>
          <w:tcPr>
            <w:tcW w:w="1373" w:type="dxa"/>
            <w:noWrap w:val="0"/>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06" w:type="dxa"/>
            <w:noWrap w:val="0"/>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496" w:type="dxa"/>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1,45.05</w:t>
            </w:r>
          </w:p>
        </w:tc>
        <w:tc>
          <w:tcPr>
            <w:tcW w:w="1537" w:type="dxa"/>
            <w:noWrap w:val="0"/>
            <w:vAlign w:val="center"/>
          </w:tcPr>
          <w:p>
            <w:pPr>
              <w:rPr>
                <w:rFonts w:hint="eastAsia" w:ascii="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52" w:type="dxa"/>
            <w:noWrap w:val="0"/>
            <w:vAlign w:val="center"/>
          </w:tcPr>
          <w:p>
            <w:pPr>
              <w:widowControl/>
              <w:jc w:val="left"/>
              <w:textAlignment w:val="center"/>
              <w:rPr>
                <w:rFonts w:hint="eastAsia" w:ascii="仿宋_GB2312"/>
                <w:kern w:val="0"/>
                <w:sz w:val="32"/>
                <w:szCs w:val="32"/>
              </w:rPr>
            </w:pPr>
            <w:r>
              <w:rPr>
                <w:rFonts w:hint="eastAsia" w:ascii="仿宋_GB2312" w:hAnsi="宋体" w:cs="仿宋_GB2312"/>
                <w:color w:val="000000"/>
                <w:kern w:val="0"/>
                <w:sz w:val="20"/>
                <w:lang w:bidi="ar"/>
              </w:rPr>
              <w:t xml:space="preserve">  资产购置支出</w:t>
            </w:r>
          </w:p>
        </w:tc>
        <w:tc>
          <w:tcPr>
            <w:tcW w:w="15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6.14</w:t>
            </w:r>
          </w:p>
        </w:tc>
        <w:tc>
          <w:tcPr>
            <w:tcW w:w="1373"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206"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496"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17.48</w:t>
            </w:r>
          </w:p>
        </w:tc>
        <w:tc>
          <w:tcPr>
            <w:tcW w:w="1537" w:type="dxa"/>
            <w:noWrap w:val="0"/>
            <w:vAlign w:val="center"/>
          </w:tcPr>
          <w:p>
            <w:pPr>
              <w:rPr>
                <w:rFonts w:hint="default" w:ascii="仿宋_GB2312" w:eastAsia="仿宋_GB2312"/>
                <w:kern w:val="0"/>
                <w:sz w:val="32"/>
                <w:szCs w:val="32"/>
                <w:lang w:val="en-US" w:eastAsia="zh-CN"/>
              </w:rPr>
            </w:pPr>
            <w:r>
              <w:rPr>
                <w:rFonts w:hint="eastAsia" w:ascii="仿宋_GB2312" w:hAnsi="宋体" w:cs="仿宋_GB2312"/>
                <w:color w:val="000000"/>
                <w:kern w:val="0"/>
                <w:sz w:val="20"/>
                <w:lang w:eastAsia="zh-CN" w:bidi="ar"/>
              </w:rPr>
              <w:t>在建工地监控、人防</w:t>
            </w:r>
            <w:r>
              <w:rPr>
                <w:rFonts w:hint="eastAsia" w:ascii="仿宋_GB2312" w:hAnsi="宋体" w:cs="仿宋_GB2312"/>
                <w:color w:val="000000"/>
                <w:kern w:val="0"/>
                <w:sz w:val="20"/>
                <w:lang w:val="en-US" w:eastAsia="zh-CN" w:bidi="ar"/>
              </w:rPr>
              <w:t xml:space="preserve"> 车载自主选频器</w:t>
            </w:r>
          </w:p>
        </w:tc>
      </w:tr>
    </w:tbl>
    <w:p>
      <w:pPr>
        <w:adjustRightInd w:val="0"/>
        <w:snapToGrid w:val="0"/>
        <w:spacing w:line="560" w:lineRule="exact"/>
        <w:ind w:right="-36"/>
        <w:jc w:val="left"/>
        <w:rPr>
          <w:rFonts w:hint="eastAsia" w:ascii="仿宋_GB2312"/>
          <w:kern w:val="0"/>
          <w:sz w:val="32"/>
          <w:szCs w:val="32"/>
        </w:rPr>
      </w:pPr>
    </w:p>
    <w:p>
      <w:pPr>
        <w:adjustRightInd w:val="0"/>
        <w:snapToGrid w:val="0"/>
        <w:spacing w:line="560" w:lineRule="exact"/>
        <w:ind w:right="-36"/>
        <w:jc w:val="left"/>
        <w:rPr>
          <w:rFonts w:ascii="仿宋_GB2312"/>
          <w:kern w:val="0"/>
          <w:sz w:val="32"/>
          <w:szCs w:val="32"/>
        </w:rPr>
      </w:pPr>
      <w:r>
        <w:rPr>
          <w:rFonts w:hint="eastAsia" w:ascii="仿宋_GB2312"/>
          <w:kern w:val="0"/>
          <w:sz w:val="32"/>
          <w:szCs w:val="32"/>
        </w:rPr>
        <w:br w:type="page"/>
      </w:r>
      <w:r>
        <w:rPr>
          <w:rFonts w:hint="eastAsia" w:ascii="仿宋_GB2312"/>
          <w:kern w:val="0"/>
          <w:sz w:val="32"/>
          <w:szCs w:val="32"/>
        </w:rPr>
        <w:t>附件4</w:t>
      </w:r>
    </w:p>
    <w:p>
      <w:pPr>
        <w:jc w:val="center"/>
        <w:rPr>
          <w:rFonts w:hint="eastAsia" w:ascii="方正小标宋简体" w:eastAsia="方正小标宋简体"/>
          <w:sz w:val="44"/>
          <w:szCs w:val="44"/>
        </w:rPr>
      </w:pPr>
    </w:p>
    <w:p>
      <w:pPr>
        <w:jc w:val="center"/>
        <w:rPr>
          <w:rFonts w:hint="eastAsia"/>
          <w:sz w:val="44"/>
          <w:szCs w:val="44"/>
        </w:rPr>
      </w:pPr>
      <w:r>
        <w:rPr>
          <w:rFonts w:hint="eastAsia" w:ascii="方正小标宋简体" w:eastAsia="方正小标宋简体"/>
          <w:sz w:val="44"/>
          <w:szCs w:val="44"/>
        </w:rPr>
        <w:t>天心区部门整体支出绩效自评报告</w:t>
      </w:r>
    </w:p>
    <w:p>
      <w:pPr>
        <w:jc w:val="center"/>
        <w:rPr>
          <w:rFonts w:hint="eastAsia" w:ascii="楷体_GB2312" w:eastAsia="楷体_GB2312"/>
          <w:sz w:val="32"/>
          <w:szCs w:val="32"/>
        </w:rPr>
      </w:pPr>
      <w:r>
        <w:rPr>
          <w:rFonts w:hint="eastAsia" w:ascii="楷体_GB2312" w:eastAsia="楷体_GB2312"/>
          <w:sz w:val="32"/>
          <w:szCs w:val="32"/>
        </w:rPr>
        <w:t>（</w:t>
      </w:r>
      <w:r>
        <w:rPr>
          <w:rFonts w:hint="eastAsia" w:ascii="楷体_GB2312" w:hAnsi="宋体" w:eastAsia="楷体_GB2312"/>
          <w:sz w:val="32"/>
          <w:szCs w:val="32"/>
        </w:rPr>
        <w:t>参考提纲</w:t>
      </w:r>
      <w:r>
        <w:rPr>
          <w:rFonts w:hint="eastAsia" w:ascii="楷体_GB2312" w:eastAsia="楷体_GB2312"/>
          <w:sz w:val="32"/>
          <w:szCs w:val="32"/>
        </w:rPr>
        <w:t>）</w:t>
      </w:r>
    </w:p>
    <w:p>
      <w:pPr>
        <w:jc w:val="center"/>
        <w:rPr>
          <w:rFonts w:hint="eastAsia"/>
          <w:sz w:val="44"/>
          <w:szCs w:val="44"/>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line="600" w:lineRule="exact"/>
        <w:jc w:val="center"/>
        <w:rPr>
          <w:rFonts w:hint="eastAsia"/>
        </w:rPr>
      </w:pPr>
    </w:p>
    <w:p>
      <w:pPr>
        <w:jc w:val="left"/>
        <w:rPr>
          <w:rFonts w:hint="eastAsia"/>
        </w:rPr>
      </w:pPr>
    </w:p>
    <w:p>
      <w:pPr>
        <w:ind w:firstLine="480" w:firstLineChars="150"/>
        <w:jc w:val="left"/>
        <w:rPr>
          <w:rFonts w:hint="eastAsia" w:ascii="仿宋_GB2312" w:eastAsia="黑体"/>
          <w:sz w:val="32"/>
          <w:szCs w:val="32"/>
          <w:lang w:eastAsia="zh-CN"/>
        </w:rPr>
      </w:pPr>
      <w:r>
        <w:rPr>
          <w:rFonts w:hint="eastAsia" w:ascii="黑体" w:eastAsia="黑体"/>
          <w:sz w:val="32"/>
          <w:szCs w:val="32"/>
        </w:rPr>
        <w:t>单位名称:</w:t>
      </w:r>
      <w:r>
        <w:rPr>
          <w:rFonts w:hint="eastAsia" w:ascii="仿宋_GB2312" w:eastAsia="黑体"/>
          <w:sz w:val="32"/>
          <w:szCs w:val="32"/>
        </w:rPr>
        <w:t xml:space="preserve"> </w:t>
      </w:r>
      <w:r>
        <w:rPr>
          <w:rFonts w:hint="eastAsia" w:ascii="仿宋_GB2312" w:eastAsia="黑体"/>
          <w:sz w:val="32"/>
          <w:szCs w:val="32"/>
          <w:lang w:eastAsia="zh-CN"/>
        </w:rPr>
        <w:t>长沙市天心区住房和城乡建设局</w:t>
      </w:r>
    </w:p>
    <w:p>
      <w:pPr>
        <w:jc w:val="left"/>
        <w:rPr>
          <w:rFonts w:hint="eastAsia" w:ascii="黑体" w:eastAsia="黑体"/>
          <w:sz w:val="32"/>
          <w:szCs w:val="32"/>
        </w:rPr>
      </w:pPr>
    </w:p>
    <w:p>
      <w:pPr>
        <w:ind w:firstLine="480" w:firstLineChars="150"/>
        <w:jc w:val="left"/>
        <w:rPr>
          <w:rFonts w:hint="default" w:ascii="黑体" w:eastAsia="黑体"/>
          <w:sz w:val="32"/>
          <w:szCs w:val="32"/>
          <w:lang w:val="en-US" w:eastAsia="zh-CN"/>
        </w:rPr>
      </w:pPr>
      <w:r>
        <w:rPr>
          <w:rFonts w:hint="eastAsia" w:ascii="黑体" w:eastAsia="黑体"/>
          <w:sz w:val="32"/>
          <w:szCs w:val="32"/>
        </w:rPr>
        <w:t>报告填报人:</w:t>
      </w:r>
      <w:r>
        <w:rPr>
          <w:rFonts w:hint="eastAsia" w:ascii="仿宋_GB2312" w:eastAsia="黑体"/>
          <w:sz w:val="32"/>
          <w:szCs w:val="32"/>
        </w:rPr>
        <w:t xml:space="preserve"> </w:t>
      </w:r>
      <w:r>
        <w:rPr>
          <w:rFonts w:hint="eastAsia" w:ascii="仿宋_GB2312" w:eastAsia="黑体"/>
          <w:sz w:val="32"/>
          <w:szCs w:val="32"/>
          <w:lang w:eastAsia="zh-CN"/>
        </w:rPr>
        <w:t>李理</w:t>
      </w:r>
      <w:r>
        <w:rPr>
          <w:rFonts w:hint="eastAsia" w:ascii="仿宋_GB2312" w:eastAsia="黑体"/>
          <w:sz w:val="32"/>
          <w:szCs w:val="32"/>
          <w:lang w:val="en-US" w:eastAsia="zh-CN"/>
        </w:rPr>
        <w:tab/>
      </w:r>
      <w:r>
        <w:rPr>
          <w:rFonts w:hint="eastAsia" w:ascii="仿宋_GB2312" w:eastAsia="黑体"/>
          <w:sz w:val="32"/>
          <w:szCs w:val="32"/>
          <w:lang w:val="en-US" w:eastAsia="zh-CN"/>
        </w:rPr>
        <w:tab/>
      </w:r>
    </w:p>
    <w:p>
      <w:pPr>
        <w:ind w:firstLine="480" w:firstLineChars="150"/>
        <w:jc w:val="left"/>
        <w:rPr>
          <w:rFonts w:hint="eastAsia" w:ascii="黑体" w:eastAsia="黑体"/>
          <w:sz w:val="32"/>
          <w:szCs w:val="32"/>
        </w:rPr>
      </w:pPr>
    </w:p>
    <w:p>
      <w:pPr>
        <w:ind w:firstLine="480" w:firstLineChars="150"/>
        <w:jc w:val="left"/>
        <w:rPr>
          <w:rFonts w:hint="default" w:ascii="仿宋_GB2312" w:eastAsia="黑体"/>
          <w:sz w:val="32"/>
          <w:szCs w:val="32"/>
          <w:lang w:val="en-US" w:eastAsia="zh-CN"/>
        </w:rPr>
      </w:pPr>
      <w:r>
        <w:rPr>
          <w:rFonts w:hint="eastAsia" w:ascii="黑体" w:eastAsia="黑体"/>
          <w:sz w:val="32"/>
          <w:szCs w:val="32"/>
        </w:rPr>
        <w:t>办公电话：</w:t>
      </w:r>
      <w:r>
        <w:rPr>
          <w:rFonts w:hint="eastAsia" w:ascii="仿宋_GB2312" w:eastAsia="黑体"/>
          <w:sz w:val="32"/>
          <w:szCs w:val="32"/>
        </w:rPr>
        <w:t xml:space="preserve"> </w:t>
      </w:r>
      <w:r>
        <w:rPr>
          <w:rFonts w:hint="eastAsia" w:ascii="仿宋_GB2312" w:eastAsia="黑体"/>
          <w:sz w:val="32"/>
          <w:szCs w:val="32"/>
          <w:lang w:val="en-US" w:eastAsia="zh-CN"/>
        </w:rPr>
        <w:t>85899604</w:t>
      </w:r>
    </w:p>
    <w:p>
      <w:pPr>
        <w:jc w:val="left"/>
        <w:rPr>
          <w:rFonts w:hint="eastAsia" w:ascii="黑体" w:eastAsia="黑体"/>
        </w:rPr>
      </w:pPr>
    </w:p>
    <w:p>
      <w:pPr>
        <w:jc w:val="left"/>
        <w:rPr>
          <w:rFonts w:hint="default" w:ascii="仿宋_GB2312" w:eastAsia="黑体"/>
          <w:sz w:val="32"/>
          <w:szCs w:val="32"/>
          <w:lang w:val="en-US" w:eastAsia="zh-CN"/>
        </w:rPr>
      </w:pPr>
      <w:r>
        <w:rPr>
          <w:rFonts w:hint="eastAsia" w:ascii="黑体" w:eastAsia="黑体"/>
        </w:rPr>
        <w:t xml:space="preserve">   </w:t>
      </w:r>
      <w:r>
        <w:rPr>
          <w:rFonts w:hint="eastAsia" w:ascii="黑体" w:eastAsia="黑体"/>
          <w:sz w:val="32"/>
          <w:szCs w:val="32"/>
        </w:rPr>
        <w:t>手机号码：</w:t>
      </w:r>
      <w:r>
        <w:rPr>
          <w:rFonts w:hint="eastAsia" w:ascii="仿宋_GB2312" w:eastAsia="黑体"/>
          <w:sz w:val="32"/>
          <w:szCs w:val="32"/>
        </w:rPr>
        <w:t xml:space="preserve"> </w:t>
      </w:r>
      <w:r>
        <w:rPr>
          <w:rFonts w:hint="eastAsia" w:ascii="仿宋_GB2312" w:eastAsia="黑体"/>
          <w:sz w:val="32"/>
          <w:szCs w:val="32"/>
          <w:lang w:val="en-US" w:eastAsia="zh-CN"/>
        </w:rPr>
        <w:t>13974930856</w:t>
      </w: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spacing w:line="800" w:lineRule="exact"/>
        <w:jc w:val="center"/>
        <w:rPr>
          <w:rFonts w:hint="eastAsia" w:ascii="楷体_GB2312" w:eastAsia="楷体_GB2312"/>
          <w:sz w:val="32"/>
          <w:szCs w:val="32"/>
        </w:rPr>
      </w:pPr>
      <w:r>
        <w:rPr>
          <w:rFonts w:hint="eastAsia" w:ascii="楷体_GB2312" w:eastAsia="楷体_GB2312"/>
          <w:sz w:val="32"/>
          <w:szCs w:val="32"/>
        </w:rPr>
        <w:t xml:space="preserve">报告日期： </w:t>
      </w:r>
      <w:r>
        <w:rPr>
          <w:rFonts w:hint="eastAsia" w:ascii="楷体_GB2312" w:eastAsia="楷体_GB2312"/>
          <w:sz w:val="32"/>
          <w:szCs w:val="32"/>
          <w:lang w:val="en-US" w:eastAsia="zh-CN"/>
        </w:rPr>
        <w:t>2021</w:t>
      </w:r>
      <w:r>
        <w:rPr>
          <w:rFonts w:hint="eastAsia" w:ascii="楷体_GB2312" w:eastAsia="楷体_GB2312"/>
          <w:sz w:val="32"/>
          <w:szCs w:val="32"/>
        </w:rPr>
        <w:t>年</w:t>
      </w:r>
      <w:r>
        <w:rPr>
          <w:rFonts w:hint="eastAsia" w:ascii="楷体_GB2312" w:eastAsia="楷体_GB2312"/>
          <w:sz w:val="32"/>
          <w:szCs w:val="32"/>
          <w:lang w:val="en-US" w:eastAsia="zh-CN"/>
        </w:rPr>
        <w:t>6</w:t>
      </w:r>
      <w:r>
        <w:rPr>
          <w:rFonts w:hint="eastAsia" w:ascii="楷体_GB2312" w:eastAsia="楷体_GB2312"/>
          <w:sz w:val="32"/>
          <w:szCs w:val="32"/>
        </w:rPr>
        <w:t xml:space="preserve"> 月</w:t>
      </w:r>
      <w:r>
        <w:rPr>
          <w:rFonts w:hint="eastAsia" w:ascii="楷体_GB2312" w:eastAsia="楷体_GB2312"/>
          <w:sz w:val="32"/>
          <w:szCs w:val="32"/>
          <w:lang w:val="en-US" w:eastAsia="zh-CN"/>
        </w:rPr>
        <w:t>18</w:t>
      </w:r>
      <w:r>
        <w:rPr>
          <w:rFonts w:hint="eastAsia" w:ascii="楷体_GB2312" w:eastAsia="楷体_GB2312"/>
          <w:sz w:val="32"/>
          <w:szCs w:val="32"/>
        </w:rPr>
        <w:t xml:space="preserve"> 日</w:t>
      </w:r>
    </w:p>
    <w:p>
      <w:pPr>
        <w:spacing w:line="800" w:lineRule="exact"/>
        <w:jc w:val="center"/>
        <w:rPr>
          <w:rFonts w:hint="eastAsia" w:ascii="楷体_GB2312" w:hAnsi="宋体" w:eastAsia="楷体_GB2312" w:cs="宋体"/>
          <w:kern w:val="0"/>
          <w:sz w:val="32"/>
          <w:szCs w:val="32"/>
        </w:rPr>
        <w:sectPr>
          <w:pgSz w:w="11906" w:h="16838"/>
          <w:pgMar w:top="2098" w:right="1474" w:bottom="1701" w:left="1588" w:header="1134" w:footer="1247" w:gutter="0"/>
          <w:paperSrc w:first="261" w:other="261"/>
          <w:cols w:space="720" w:num="1"/>
          <w:docGrid w:linePitch="579" w:charSpace="-3885"/>
        </w:sectPr>
      </w:pPr>
      <w:r>
        <w:rPr>
          <w:rFonts w:hint="eastAsia" w:ascii="楷体_GB2312" w:eastAsia="楷体_GB2312"/>
          <w:sz w:val="32"/>
          <w:szCs w:val="32"/>
        </w:rPr>
        <w:t>（预算单位盖章）</w:t>
      </w:r>
    </w:p>
    <w:p>
      <w:pPr>
        <w:pStyle w:val="8"/>
        <w:keepNext w:val="0"/>
        <w:keepLines w:val="0"/>
        <w:pageBreakBefore w:val="0"/>
        <w:widowControl/>
        <w:numPr>
          <w:ilvl w:val="0"/>
          <w:numId w:val="1"/>
        </w:numPr>
        <w:kinsoku/>
        <w:wordWrap/>
        <w:overflowPunct/>
        <w:topLinePunct w:val="0"/>
        <w:autoSpaceDE/>
        <w:autoSpaceDN/>
        <w:bidi w:val="0"/>
        <w:adjustRightInd/>
        <w:spacing w:line="540" w:lineRule="exact"/>
        <w:ind w:firstLineChars="0"/>
        <w:rPr>
          <w:rFonts w:eastAsia="黑体"/>
          <w:sz w:val="32"/>
          <w:szCs w:val="32"/>
        </w:rPr>
      </w:pPr>
      <w:r>
        <w:rPr>
          <w:rFonts w:eastAsia="黑体"/>
          <w:sz w:val="32"/>
          <w:szCs w:val="32"/>
        </w:rPr>
        <w:t>部门、单位基本情况</w:t>
      </w:r>
    </w:p>
    <w:p>
      <w:pPr>
        <w:keepNext w:val="0"/>
        <w:keepLines w:val="0"/>
        <w:pageBreakBefore w:val="0"/>
        <w:kinsoku/>
        <w:wordWrap/>
        <w:overflowPunct/>
        <w:topLinePunct w:val="0"/>
        <w:autoSpaceDE/>
        <w:autoSpaceDN/>
        <w:bidi w:val="0"/>
        <w:adjustRightInd/>
        <w:spacing w:line="540" w:lineRule="exact"/>
        <w:ind w:firstLine="604" w:firstLineChars="200"/>
        <w:rPr>
          <w:rFonts w:hint="eastAsia" w:hAnsi="宋体" w:cs="宋体"/>
          <w:color w:val="000000"/>
          <w:kern w:val="0"/>
          <w:sz w:val="32"/>
          <w:szCs w:val="32"/>
        </w:rPr>
      </w:pPr>
      <w:r>
        <w:rPr>
          <w:rFonts w:hint="eastAsia" w:hAnsi="宋体" w:cs="宋体"/>
          <w:color w:val="000000"/>
          <w:kern w:val="0"/>
          <w:sz w:val="32"/>
          <w:szCs w:val="32"/>
        </w:rPr>
        <w:t>内设</w:t>
      </w:r>
      <w:r>
        <w:rPr>
          <w:rFonts w:hint="eastAsia" w:hAnsi="宋体" w:cs="宋体"/>
          <w:color w:val="000000"/>
          <w:kern w:val="0"/>
          <w:sz w:val="32"/>
          <w:szCs w:val="32"/>
          <w:lang w:val="en-US" w:eastAsia="zh-CN"/>
        </w:rPr>
        <w:t>7</w:t>
      </w:r>
      <w:r>
        <w:rPr>
          <w:rFonts w:hint="eastAsia" w:hAnsi="宋体" w:cs="宋体"/>
          <w:color w:val="000000"/>
          <w:kern w:val="0"/>
          <w:sz w:val="32"/>
          <w:szCs w:val="32"/>
        </w:rPr>
        <w:t>个职能部门：办公室、建筑行业管理科(建设市场管理科)、总工室、物业监管科、住房保障管理科</w:t>
      </w:r>
      <w:r>
        <w:rPr>
          <w:rFonts w:hint="eastAsia" w:hAnsi="宋体" w:cs="宋体"/>
          <w:color w:val="000000"/>
          <w:kern w:val="0"/>
          <w:sz w:val="32"/>
          <w:szCs w:val="32"/>
          <w:lang w:eastAsia="zh-CN"/>
        </w:rPr>
        <w:t>、</w:t>
      </w:r>
      <w:r>
        <w:rPr>
          <w:rFonts w:hint="eastAsia" w:hAnsi="宋体" w:cs="宋体"/>
          <w:color w:val="000000"/>
          <w:kern w:val="0"/>
          <w:sz w:val="32"/>
          <w:szCs w:val="32"/>
        </w:rPr>
        <w:t>人防管理科</w:t>
      </w:r>
      <w:r>
        <w:rPr>
          <w:rFonts w:hint="eastAsia" w:hAnsi="宋体" w:cs="宋体"/>
          <w:color w:val="000000"/>
          <w:kern w:val="0"/>
          <w:sz w:val="32"/>
          <w:szCs w:val="32"/>
          <w:lang w:eastAsia="zh-CN"/>
        </w:rPr>
        <w:t>、</w:t>
      </w:r>
      <w:r>
        <w:rPr>
          <w:rFonts w:hint="eastAsia" w:hAnsi="宋体" w:cs="宋体"/>
          <w:color w:val="000000"/>
          <w:kern w:val="0"/>
          <w:sz w:val="32"/>
          <w:szCs w:val="32"/>
        </w:rPr>
        <w:t>公共事业管理科。4个直属事业单位：</w:t>
      </w:r>
      <w:r>
        <w:rPr>
          <w:rFonts w:hint="eastAsia" w:hAnsi="宋体" w:cs="宋体"/>
          <w:color w:val="000000"/>
          <w:kern w:val="0"/>
          <w:sz w:val="32"/>
          <w:szCs w:val="32"/>
          <w:lang w:eastAsia="zh-CN"/>
        </w:rPr>
        <w:t>住房保障服务中心、质安站、物业维修金管理办公室、执法队</w:t>
      </w:r>
      <w:r>
        <w:rPr>
          <w:rFonts w:hint="eastAsia" w:hAnsi="宋体" w:cs="宋体"/>
          <w:color w:val="000000"/>
          <w:kern w:val="0"/>
          <w:sz w:val="32"/>
          <w:szCs w:val="32"/>
        </w:rPr>
        <w:t>，在职在编人员</w:t>
      </w:r>
      <w:r>
        <w:rPr>
          <w:rFonts w:hint="eastAsia" w:hAnsi="宋体" w:cs="宋体"/>
          <w:color w:val="000000"/>
          <w:kern w:val="0"/>
          <w:sz w:val="32"/>
          <w:szCs w:val="32"/>
          <w:lang w:val="en-US" w:eastAsia="zh-CN"/>
        </w:rPr>
        <w:t>51</w:t>
      </w:r>
      <w:r>
        <w:rPr>
          <w:rFonts w:hint="eastAsia" w:hAnsi="宋体" w:cs="宋体"/>
          <w:color w:val="000000"/>
          <w:kern w:val="0"/>
          <w:sz w:val="32"/>
          <w:szCs w:val="32"/>
        </w:rPr>
        <w:t>人，</w:t>
      </w:r>
      <w:r>
        <w:rPr>
          <w:rFonts w:hint="eastAsia" w:hAnsi="宋体" w:cs="宋体"/>
          <w:color w:val="000000"/>
          <w:kern w:val="0"/>
          <w:sz w:val="32"/>
          <w:szCs w:val="32"/>
          <w:lang w:eastAsia="zh-CN"/>
        </w:rPr>
        <w:t>政府雇员</w:t>
      </w:r>
      <w:r>
        <w:rPr>
          <w:rFonts w:hint="eastAsia" w:hAnsi="宋体" w:cs="宋体"/>
          <w:color w:val="000000"/>
          <w:kern w:val="0"/>
          <w:sz w:val="32"/>
          <w:szCs w:val="32"/>
          <w:lang w:val="en-US" w:eastAsia="zh-CN"/>
        </w:rPr>
        <w:t>2人，</w:t>
      </w:r>
      <w:r>
        <w:rPr>
          <w:rFonts w:hint="eastAsia" w:hAnsi="宋体" w:cs="宋体"/>
          <w:color w:val="000000"/>
          <w:kern w:val="0"/>
          <w:sz w:val="32"/>
          <w:szCs w:val="32"/>
        </w:rPr>
        <w:t>聘用人员</w:t>
      </w:r>
      <w:r>
        <w:rPr>
          <w:rFonts w:hint="eastAsia" w:hAnsi="宋体" w:cs="宋体"/>
          <w:color w:val="000000"/>
          <w:kern w:val="0"/>
          <w:sz w:val="32"/>
          <w:szCs w:val="32"/>
          <w:lang w:val="en-US" w:eastAsia="zh-CN"/>
        </w:rPr>
        <w:t>45</w:t>
      </w:r>
      <w:r>
        <w:rPr>
          <w:rFonts w:hint="eastAsia" w:hAnsi="宋体" w:cs="宋体"/>
          <w:color w:val="000000"/>
          <w:kern w:val="0"/>
          <w:sz w:val="32"/>
          <w:szCs w:val="32"/>
        </w:rPr>
        <w:t>人，退休人员</w:t>
      </w:r>
      <w:r>
        <w:rPr>
          <w:rFonts w:hint="eastAsia" w:hAnsi="宋体" w:cs="宋体"/>
          <w:color w:val="000000"/>
          <w:kern w:val="0"/>
          <w:sz w:val="32"/>
          <w:szCs w:val="32"/>
          <w:lang w:val="en-US" w:eastAsia="zh-CN"/>
        </w:rPr>
        <w:t>173</w:t>
      </w:r>
      <w:r>
        <w:rPr>
          <w:rFonts w:hint="eastAsia" w:hAnsi="宋体" w:cs="宋体"/>
          <w:color w:val="000000"/>
          <w:kern w:val="0"/>
          <w:sz w:val="32"/>
          <w:szCs w:val="32"/>
        </w:rPr>
        <w:t>人。</w:t>
      </w:r>
    </w:p>
    <w:p>
      <w:pPr>
        <w:pStyle w:val="8"/>
        <w:keepNext w:val="0"/>
        <w:keepLines w:val="0"/>
        <w:pageBreakBefore w:val="0"/>
        <w:widowControl/>
        <w:numPr>
          <w:ilvl w:val="0"/>
          <w:numId w:val="1"/>
        </w:numPr>
        <w:kinsoku/>
        <w:wordWrap/>
        <w:overflowPunct/>
        <w:topLinePunct w:val="0"/>
        <w:autoSpaceDE/>
        <w:autoSpaceDN/>
        <w:bidi w:val="0"/>
        <w:adjustRightInd/>
        <w:spacing w:line="540" w:lineRule="exact"/>
        <w:ind w:firstLineChars="0"/>
        <w:rPr>
          <w:rFonts w:eastAsia="黑体"/>
          <w:sz w:val="32"/>
          <w:szCs w:val="32"/>
        </w:rPr>
      </w:pPr>
      <w:r>
        <w:rPr>
          <w:rFonts w:eastAsia="黑体"/>
          <w:sz w:val="32"/>
          <w:szCs w:val="32"/>
        </w:rPr>
        <w:t>一般公共预算支出情况</w:t>
      </w:r>
    </w:p>
    <w:p>
      <w:pPr>
        <w:pStyle w:val="8"/>
        <w:keepNext w:val="0"/>
        <w:keepLines w:val="0"/>
        <w:pageBreakBefore w:val="0"/>
        <w:widowControl/>
        <w:numPr>
          <w:ilvl w:val="0"/>
          <w:numId w:val="2"/>
        </w:numPr>
        <w:kinsoku/>
        <w:wordWrap/>
        <w:overflowPunct/>
        <w:topLinePunct w:val="0"/>
        <w:autoSpaceDE/>
        <w:autoSpaceDN/>
        <w:bidi w:val="0"/>
        <w:adjustRightInd/>
        <w:spacing w:line="540" w:lineRule="exact"/>
        <w:ind w:firstLineChars="0"/>
        <w:rPr>
          <w:rFonts w:eastAsia="黑体"/>
          <w:sz w:val="32"/>
          <w:szCs w:val="32"/>
        </w:rPr>
      </w:pPr>
      <w:r>
        <w:rPr>
          <w:rFonts w:eastAsia="黑体"/>
          <w:sz w:val="32"/>
          <w:szCs w:val="32"/>
        </w:rPr>
        <w:t>基本支出情况</w:t>
      </w:r>
    </w:p>
    <w:p>
      <w:pPr>
        <w:keepNext w:val="0"/>
        <w:keepLines w:val="0"/>
        <w:pageBreakBefore w:val="0"/>
        <w:kinsoku/>
        <w:wordWrap/>
        <w:overflowPunct/>
        <w:topLinePunct w:val="0"/>
        <w:autoSpaceDE/>
        <w:autoSpaceDN/>
        <w:bidi w:val="0"/>
        <w:adjustRightInd/>
        <w:spacing w:line="540" w:lineRule="exact"/>
        <w:ind w:firstLine="604" w:firstLineChars="200"/>
        <w:rPr>
          <w:rFonts w:hint="default" w:hAnsi="宋体" w:cs="宋体"/>
          <w:color w:val="000000"/>
          <w:kern w:val="0"/>
          <w:sz w:val="32"/>
          <w:szCs w:val="32"/>
          <w:lang w:val="en-US" w:eastAsia="zh-CN"/>
        </w:rPr>
      </w:pPr>
      <w:r>
        <w:rPr>
          <w:rFonts w:hint="eastAsia" w:hAnsi="宋体" w:cs="宋体"/>
          <w:color w:val="000000"/>
          <w:kern w:val="0"/>
          <w:sz w:val="32"/>
          <w:szCs w:val="32"/>
          <w:lang w:val="en-US" w:eastAsia="zh-CN"/>
        </w:rPr>
        <w:t>2020年基本支出为</w:t>
      </w:r>
      <w:r>
        <w:rPr>
          <w:rFonts w:hint="eastAsia" w:hAnsi="宋体" w:cs="宋体"/>
          <w:color w:val="000000"/>
          <w:kern w:val="0"/>
          <w:sz w:val="32"/>
          <w:szCs w:val="32"/>
        </w:rPr>
        <w:t>3426</w:t>
      </w:r>
      <w:r>
        <w:rPr>
          <w:rFonts w:hint="eastAsia" w:hAnsi="宋体" w:cs="宋体"/>
          <w:color w:val="000000"/>
          <w:kern w:val="0"/>
          <w:sz w:val="32"/>
          <w:szCs w:val="32"/>
          <w:lang w:val="en-US" w:eastAsia="zh-CN"/>
        </w:rPr>
        <w:t>.</w:t>
      </w:r>
      <w:r>
        <w:rPr>
          <w:rFonts w:hint="eastAsia" w:hAnsi="宋体" w:cs="宋体"/>
          <w:color w:val="000000"/>
          <w:kern w:val="0"/>
          <w:sz w:val="32"/>
          <w:szCs w:val="32"/>
        </w:rPr>
        <w:t>82</w:t>
      </w:r>
      <w:r>
        <w:rPr>
          <w:rFonts w:hint="eastAsia" w:hAnsi="宋体" w:cs="宋体"/>
          <w:color w:val="000000"/>
          <w:kern w:val="0"/>
          <w:sz w:val="32"/>
          <w:szCs w:val="32"/>
          <w:lang w:eastAsia="zh-CN"/>
        </w:rPr>
        <w:t>万元，其中工资福利支出1917</w:t>
      </w:r>
      <w:r>
        <w:rPr>
          <w:rFonts w:hint="eastAsia" w:hAnsi="宋体" w:cs="宋体"/>
          <w:color w:val="000000"/>
          <w:kern w:val="0"/>
          <w:sz w:val="32"/>
          <w:szCs w:val="32"/>
          <w:lang w:val="en-US" w:eastAsia="zh-CN"/>
        </w:rPr>
        <w:t>.5</w:t>
      </w:r>
      <w:r>
        <w:rPr>
          <w:rFonts w:hint="eastAsia" w:hAnsi="宋体" w:cs="宋体"/>
          <w:color w:val="000000"/>
          <w:kern w:val="0"/>
          <w:sz w:val="32"/>
          <w:szCs w:val="32"/>
          <w:lang w:eastAsia="zh-CN"/>
        </w:rPr>
        <w:t>8万元、商品服务支出201</w:t>
      </w:r>
      <w:r>
        <w:rPr>
          <w:rFonts w:hint="eastAsia" w:hAnsi="宋体" w:cs="宋体"/>
          <w:color w:val="000000"/>
          <w:kern w:val="0"/>
          <w:sz w:val="32"/>
          <w:szCs w:val="32"/>
          <w:lang w:val="en-US" w:eastAsia="zh-CN"/>
        </w:rPr>
        <w:t>.</w:t>
      </w:r>
      <w:r>
        <w:rPr>
          <w:rFonts w:hint="eastAsia" w:hAnsi="宋体" w:cs="宋体"/>
          <w:color w:val="000000"/>
          <w:kern w:val="0"/>
          <w:sz w:val="32"/>
          <w:szCs w:val="32"/>
          <w:lang w:eastAsia="zh-CN"/>
        </w:rPr>
        <w:t>3</w:t>
      </w:r>
      <w:r>
        <w:rPr>
          <w:rFonts w:hint="eastAsia" w:hAnsi="宋体" w:cs="宋体"/>
          <w:color w:val="000000"/>
          <w:kern w:val="0"/>
          <w:sz w:val="32"/>
          <w:szCs w:val="32"/>
          <w:lang w:val="en-US" w:eastAsia="zh-CN"/>
        </w:rPr>
        <w:t>2万元、对个人和家庭的补助1307.92万元。</w:t>
      </w:r>
    </w:p>
    <w:p>
      <w:pPr>
        <w:pStyle w:val="8"/>
        <w:keepNext w:val="0"/>
        <w:keepLines w:val="0"/>
        <w:pageBreakBefore w:val="0"/>
        <w:widowControl/>
        <w:numPr>
          <w:ilvl w:val="0"/>
          <w:numId w:val="2"/>
        </w:numPr>
        <w:kinsoku/>
        <w:wordWrap/>
        <w:overflowPunct/>
        <w:topLinePunct w:val="0"/>
        <w:autoSpaceDE/>
        <w:autoSpaceDN/>
        <w:bidi w:val="0"/>
        <w:adjustRightInd/>
        <w:spacing w:line="540" w:lineRule="exact"/>
        <w:ind w:firstLineChars="0"/>
        <w:rPr>
          <w:rFonts w:eastAsia="黑体"/>
          <w:sz w:val="32"/>
          <w:szCs w:val="32"/>
        </w:rPr>
      </w:pPr>
      <w:r>
        <w:rPr>
          <w:rFonts w:eastAsia="黑体"/>
          <w:sz w:val="32"/>
          <w:szCs w:val="32"/>
        </w:rPr>
        <w:t>项目支出情况</w:t>
      </w:r>
    </w:p>
    <w:p>
      <w:pPr>
        <w:keepNext w:val="0"/>
        <w:keepLines w:val="0"/>
        <w:pageBreakBefore w:val="0"/>
        <w:widowControl/>
        <w:kinsoku/>
        <w:wordWrap/>
        <w:overflowPunct/>
        <w:topLinePunct w:val="0"/>
        <w:autoSpaceDE/>
        <w:autoSpaceDN/>
        <w:bidi w:val="0"/>
        <w:adjustRightInd/>
        <w:spacing w:line="540" w:lineRule="exact"/>
        <w:ind w:firstLine="604" w:firstLineChars="200"/>
        <w:jc w:val="left"/>
        <w:rPr>
          <w:rFonts w:hint="default"/>
          <w:sz w:val="32"/>
          <w:szCs w:val="32"/>
          <w:lang w:val="en-US" w:eastAsia="zh-CN"/>
        </w:rPr>
      </w:pPr>
      <w:r>
        <w:rPr>
          <w:rFonts w:hint="eastAsia"/>
          <w:sz w:val="32"/>
          <w:szCs w:val="32"/>
          <w:lang w:val="en-US" w:eastAsia="zh-CN"/>
        </w:rPr>
        <w:t>2020年专项经费开支12.79万元，主要用于</w:t>
      </w:r>
      <w:r>
        <w:rPr>
          <w:rFonts w:hint="eastAsia"/>
          <w:sz w:val="32"/>
          <w:szCs w:val="32"/>
          <w:lang w:eastAsia="zh-CN"/>
        </w:rPr>
        <w:t>长沙铝制品厂</w:t>
      </w:r>
      <w:r>
        <w:rPr>
          <w:rFonts w:hint="eastAsia"/>
          <w:sz w:val="32"/>
          <w:szCs w:val="32"/>
          <w:lang w:val="en-US" w:eastAsia="zh-CN"/>
        </w:rPr>
        <w:t>8套排位过渡房的租金。</w:t>
      </w:r>
    </w:p>
    <w:p>
      <w:pPr>
        <w:keepNext w:val="0"/>
        <w:keepLines w:val="0"/>
        <w:pageBreakBefore w:val="0"/>
        <w:widowControl/>
        <w:kinsoku/>
        <w:wordWrap/>
        <w:overflowPunct/>
        <w:topLinePunct w:val="0"/>
        <w:autoSpaceDE/>
        <w:autoSpaceDN/>
        <w:bidi w:val="0"/>
        <w:adjustRightInd/>
        <w:spacing w:line="540" w:lineRule="exact"/>
        <w:ind w:firstLine="604" w:firstLineChars="200"/>
        <w:jc w:val="left"/>
        <w:rPr>
          <w:rFonts w:hint="default"/>
          <w:sz w:val="32"/>
          <w:szCs w:val="32"/>
          <w:lang w:val="en-US" w:eastAsia="zh-CN"/>
        </w:rPr>
      </w:pPr>
      <w:r>
        <w:rPr>
          <w:rFonts w:hint="eastAsia"/>
          <w:sz w:val="32"/>
          <w:szCs w:val="32"/>
          <w:lang w:val="en-US" w:eastAsia="zh-CN"/>
        </w:rPr>
        <w:t>2020年业务工作经费4054.53万元，主要包含：施工图审查费270.49万元、2019年度蓝天保卫战考核奖9万元、2019年度安全生产先进单位0.2万元、2020年元旦烟火晚会安保围栏安装费用21.25万元、车载自主选频器2.54万元、城管城建建设资金30万元、党建工作经费4.23万元、党员支持新冠肺炎自愿捐款慰问资金0.16万元、防疫一线物业工作人员新冠肺炎核酸检测经费10.21万元、改制企业退休人员医疗费慰问费13.04万元、购买社会服务加强辖区建筑施工安全质量监管工作91.52万元、建设相关工作经费81.51万元、建设资金290万元、离退休干部工作经费1.29万元、农村四类重点对象房屋安全鉴定费用40万元、人防相关工作经费50.8万元、人防宣传教育经费31.6万元、物业专职社工经费19.84万元、省府片区征拆工作经费10万元、应急抢险工程款10万元、在建工地视频监控和扬尘在线监测平台资金14.94万元、长材行指75号2019年人防业务经费2.5万元、长财建指2020年56号提前下达2020年既有住宅安装电梯市级补助90万元、长财建指2020年137号市级闲置楼宇处理项目奖补资金4万元、长财建指192号新型城镇化建设专项补助20万元、2015-2017年房产办证处遗补助资金24.43万元、“私改遗”工作经费2.55万元、“一圈两场三道”停车场项目市级专项奖补资金98.2万元、2018年度社区全面提质改造以奖代补资金0.6万元、长财预104号2019年度中央城镇保障性安居工程专项用于发展住房租赁市场资金2459.85万元、长财资环指中央水污染防治专项资金100万元、长株潭商圈建设及南大门提质改造考核奖0.6万元、住保办公用房及食堂经费141.53万元、住保退休人员慰问活动及遗属生活补贴费42.36万元、住保相关项目工作经费63.63万元、最美物业人评选表彰活动经费1万元。</w:t>
      </w:r>
    </w:p>
    <w:p>
      <w:pPr>
        <w:keepNext w:val="0"/>
        <w:keepLines w:val="0"/>
        <w:pageBreakBefore w:val="0"/>
        <w:widowControl/>
        <w:kinsoku/>
        <w:wordWrap/>
        <w:overflowPunct/>
        <w:topLinePunct w:val="0"/>
        <w:autoSpaceDE/>
        <w:autoSpaceDN/>
        <w:bidi w:val="0"/>
        <w:adjustRightInd/>
        <w:spacing w:line="540" w:lineRule="exact"/>
        <w:ind w:firstLine="645"/>
        <w:jc w:val="left"/>
        <w:rPr>
          <w:rFonts w:eastAsia="黑体"/>
          <w:sz w:val="32"/>
          <w:szCs w:val="32"/>
        </w:rPr>
      </w:pPr>
      <w:r>
        <w:rPr>
          <w:rFonts w:hint="eastAsia" w:eastAsia="黑体"/>
          <w:sz w:val="32"/>
          <w:szCs w:val="32"/>
        </w:rPr>
        <w:t>三</w:t>
      </w:r>
      <w:r>
        <w:rPr>
          <w:rFonts w:eastAsia="黑体"/>
          <w:sz w:val="32"/>
          <w:szCs w:val="32"/>
        </w:rPr>
        <w:t>、部门整体支出绩效情况</w:t>
      </w:r>
    </w:p>
    <w:p>
      <w:pPr>
        <w:keepNext w:val="0"/>
        <w:keepLines w:val="0"/>
        <w:pageBreakBefore w:val="0"/>
        <w:widowControl/>
        <w:kinsoku/>
        <w:wordWrap/>
        <w:overflowPunct/>
        <w:topLinePunct w:val="0"/>
        <w:autoSpaceDE/>
        <w:autoSpaceDN/>
        <w:bidi w:val="0"/>
        <w:adjustRightInd/>
        <w:snapToGrid w:val="0"/>
        <w:spacing w:line="540" w:lineRule="exact"/>
        <w:ind w:firstLine="604" w:firstLineChars="200"/>
        <w:jc w:val="left"/>
        <w:rPr>
          <w:rFonts w:hint="eastAsia" w:ascii="仿宋_GB2312" w:hAnsi="仿宋" w:cs="仿宋"/>
          <w:sz w:val="32"/>
          <w:szCs w:val="32"/>
        </w:rPr>
      </w:pPr>
      <w:r>
        <w:rPr>
          <w:rFonts w:hint="eastAsia"/>
          <w:color w:val="000000"/>
          <w:sz w:val="32"/>
          <w:szCs w:val="32"/>
        </w:rPr>
        <w:t>（一）</w:t>
      </w:r>
      <w:r>
        <w:rPr>
          <w:rFonts w:hint="eastAsia" w:ascii="仿宋_GB2312" w:hAnsi="仿宋" w:cs="仿宋"/>
          <w:sz w:val="32"/>
          <w:szCs w:val="32"/>
        </w:rPr>
        <w:t>绩效目标设置情况</w:t>
      </w:r>
    </w:p>
    <w:p>
      <w:pPr>
        <w:keepNext w:val="0"/>
        <w:keepLines w:val="0"/>
        <w:pageBreakBefore w:val="0"/>
        <w:widowControl/>
        <w:kinsoku/>
        <w:wordWrap/>
        <w:overflowPunct/>
        <w:topLinePunct w:val="0"/>
        <w:autoSpaceDE/>
        <w:autoSpaceDN/>
        <w:bidi w:val="0"/>
        <w:adjustRightInd/>
        <w:spacing w:line="540" w:lineRule="exact"/>
        <w:jc w:val="left"/>
        <w:textAlignment w:val="center"/>
        <w:rPr>
          <w:rFonts w:hint="default" w:ascii="仿宋_GB2312" w:hAnsi="仿宋" w:eastAsia="仿宋_GB2312" w:cs="仿宋"/>
          <w:sz w:val="32"/>
          <w:szCs w:val="32"/>
          <w:lang w:val="en-US" w:eastAsia="zh-CN"/>
        </w:rPr>
      </w:pPr>
      <w:r>
        <w:rPr>
          <w:rFonts w:hint="eastAsia" w:ascii="仿宋_GB2312" w:hAnsi="仿宋" w:cs="仿宋"/>
          <w:sz w:val="32"/>
          <w:szCs w:val="32"/>
          <w:lang w:eastAsia="zh-CN"/>
        </w:rPr>
        <w:t>在</w:t>
      </w:r>
      <w:r>
        <w:rPr>
          <w:rFonts w:hint="eastAsia" w:ascii="仿宋_GB2312" w:hAnsi="仿宋" w:cs="仿宋"/>
          <w:sz w:val="32"/>
          <w:szCs w:val="32"/>
          <w:lang w:val="en-US" w:eastAsia="zh-CN"/>
        </w:rPr>
        <w:t>2019年年底就设置提出了2020年的工作目标：加快推进市政基础设施建设;维护房地产市场又快又好发展;完善住房保障体系;做好农村危房改造、黑臭水体治理、物业管理工作、人防工作</w:t>
      </w:r>
    </w:p>
    <w:p>
      <w:pPr>
        <w:keepNext w:val="0"/>
        <w:keepLines w:val="0"/>
        <w:pageBreakBefore w:val="0"/>
        <w:widowControl/>
        <w:kinsoku/>
        <w:wordWrap/>
        <w:overflowPunct/>
        <w:topLinePunct w:val="0"/>
        <w:autoSpaceDE/>
        <w:autoSpaceDN/>
        <w:bidi w:val="0"/>
        <w:adjustRightInd/>
        <w:snapToGrid w:val="0"/>
        <w:spacing w:line="540" w:lineRule="exact"/>
        <w:ind w:firstLine="604" w:firstLineChars="200"/>
        <w:jc w:val="left"/>
        <w:rPr>
          <w:rFonts w:hint="eastAsia" w:ascii="仿宋_GB2312" w:hAnsi="仿宋" w:cs="仿宋"/>
          <w:sz w:val="32"/>
          <w:szCs w:val="32"/>
        </w:rPr>
      </w:pPr>
      <w:r>
        <w:rPr>
          <w:rFonts w:hint="eastAsia" w:ascii="仿宋_GB2312" w:hAnsi="仿宋" w:cs="仿宋"/>
          <w:sz w:val="32"/>
          <w:szCs w:val="32"/>
        </w:rPr>
        <w:t>（二）绩效目标完成情况</w:t>
      </w:r>
    </w:p>
    <w:p>
      <w:pPr>
        <w:keepNext w:val="0"/>
        <w:keepLines w:val="0"/>
        <w:pageBreakBefore w:val="0"/>
        <w:widowControl/>
        <w:kinsoku/>
        <w:wordWrap/>
        <w:overflowPunct/>
        <w:topLinePunct w:val="0"/>
        <w:autoSpaceDE/>
        <w:autoSpaceDN/>
        <w:bidi w:val="0"/>
        <w:adjustRightInd/>
        <w:snapToGrid w:val="0"/>
        <w:spacing w:line="540" w:lineRule="exact"/>
        <w:ind w:firstLine="604" w:firstLineChars="200"/>
        <w:jc w:val="left"/>
        <w:rPr>
          <w:color w:val="000000"/>
          <w:sz w:val="32"/>
          <w:szCs w:val="32"/>
        </w:rPr>
      </w:pPr>
      <w:r>
        <w:rPr>
          <w:color w:val="000000"/>
          <w:sz w:val="32"/>
          <w:szCs w:val="32"/>
        </w:rPr>
        <w:t>总结归纳部门、单位基本支出和项目支出（包括</w:t>
      </w:r>
      <w:r>
        <w:rPr>
          <w:rFonts w:hint="eastAsia"/>
          <w:color w:val="000000"/>
          <w:sz w:val="32"/>
          <w:szCs w:val="32"/>
        </w:rPr>
        <w:t>政府</w:t>
      </w:r>
      <w:r>
        <w:rPr>
          <w:color w:val="000000"/>
          <w:sz w:val="32"/>
          <w:szCs w:val="32"/>
        </w:rPr>
        <w:t>专项资金）的绩效目标完成情况，各项预算支出的产出和效益情况。</w:t>
      </w:r>
    </w:p>
    <w:p>
      <w:pPr>
        <w:keepNext w:val="0"/>
        <w:keepLines w:val="0"/>
        <w:pageBreakBefore w:val="0"/>
        <w:kinsoku/>
        <w:wordWrap/>
        <w:overflowPunct/>
        <w:topLinePunct w:val="0"/>
        <w:autoSpaceDE/>
        <w:autoSpaceDN/>
        <w:bidi w:val="0"/>
        <w:adjustRightInd/>
        <w:spacing w:line="540" w:lineRule="exact"/>
        <w:ind w:firstLine="604" w:firstLineChars="200"/>
        <w:rPr>
          <w:rFonts w:hint="default" w:hAnsi="宋体" w:cs="宋体"/>
          <w:color w:val="000000"/>
          <w:kern w:val="0"/>
          <w:sz w:val="32"/>
          <w:szCs w:val="32"/>
          <w:lang w:val="en-US" w:eastAsia="zh-CN"/>
        </w:rPr>
      </w:pPr>
      <w:r>
        <w:rPr>
          <w:rFonts w:hint="eastAsia" w:hAnsi="宋体" w:cs="宋体"/>
          <w:color w:val="000000"/>
          <w:kern w:val="0"/>
          <w:sz w:val="32"/>
          <w:szCs w:val="32"/>
          <w:lang w:val="en-US" w:eastAsia="zh-CN"/>
        </w:rPr>
        <w:t>2020年基本支出为</w:t>
      </w:r>
      <w:r>
        <w:rPr>
          <w:rFonts w:hint="eastAsia" w:hAnsi="宋体" w:cs="宋体"/>
          <w:color w:val="000000"/>
          <w:kern w:val="0"/>
          <w:sz w:val="32"/>
          <w:szCs w:val="32"/>
        </w:rPr>
        <w:t>3426</w:t>
      </w:r>
      <w:r>
        <w:rPr>
          <w:rFonts w:hint="eastAsia" w:hAnsi="宋体" w:cs="宋体"/>
          <w:color w:val="000000"/>
          <w:kern w:val="0"/>
          <w:sz w:val="32"/>
          <w:szCs w:val="32"/>
          <w:lang w:val="en-US" w:eastAsia="zh-CN"/>
        </w:rPr>
        <w:t>.</w:t>
      </w:r>
      <w:r>
        <w:rPr>
          <w:rFonts w:hint="eastAsia" w:hAnsi="宋体" w:cs="宋体"/>
          <w:color w:val="000000"/>
          <w:kern w:val="0"/>
          <w:sz w:val="32"/>
          <w:szCs w:val="32"/>
        </w:rPr>
        <w:t>82</w:t>
      </w:r>
      <w:r>
        <w:rPr>
          <w:rFonts w:hint="eastAsia" w:hAnsi="宋体" w:cs="宋体"/>
          <w:color w:val="000000"/>
          <w:kern w:val="0"/>
          <w:sz w:val="32"/>
          <w:szCs w:val="32"/>
          <w:lang w:eastAsia="zh-CN"/>
        </w:rPr>
        <w:t>万元，其中工资福利支出1917</w:t>
      </w:r>
      <w:r>
        <w:rPr>
          <w:rFonts w:hint="eastAsia" w:hAnsi="宋体" w:cs="宋体"/>
          <w:color w:val="000000"/>
          <w:kern w:val="0"/>
          <w:sz w:val="32"/>
          <w:szCs w:val="32"/>
          <w:lang w:val="en-US" w:eastAsia="zh-CN"/>
        </w:rPr>
        <w:t>.5</w:t>
      </w:r>
      <w:r>
        <w:rPr>
          <w:rFonts w:hint="eastAsia" w:hAnsi="宋体" w:cs="宋体"/>
          <w:color w:val="000000"/>
          <w:kern w:val="0"/>
          <w:sz w:val="32"/>
          <w:szCs w:val="32"/>
          <w:lang w:eastAsia="zh-CN"/>
        </w:rPr>
        <w:t>8万元、商品服务支出201</w:t>
      </w:r>
      <w:r>
        <w:rPr>
          <w:rFonts w:hint="eastAsia" w:hAnsi="宋体" w:cs="宋体"/>
          <w:color w:val="000000"/>
          <w:kern w:val="0"/>
          <w:sz w:val="32"/>
          <w:szCs w:val="32"/>
          <w:lang w:val="en-US" w:eastAsia="zh-CN"/>
        </w:rPr>
        <w:t>.</w:t>
      </w:r>
      <w:r>
        <w:rPr>
          <w:rFonts w:hint="eastAsia" w:hAnsi="宋体" w:cs="宋体"/>
          <w:color w:val="000000"/>
          <w:kern w:val="0"/>
          <w:sz w:val="32"/>
          <w:szCs w:val="32"/>
          <w:lang w:eastAsia="zh-CN"/>
        </w:rPr>
        <w:t>3</w:t>
      </w:r>
      <w:r>
        <w:rPr>
          <w:rFonts w:hint="eastAsia" w:hAnsi="宋体" w:cs="宋体"/>
          <w:color w:val="000000"/>
          <w:kern w:val="0"/>
          <w:sz w:val="32"/>
          <w:szCs w:val="32"/>
          <w:lang w:val="en-US" w:eastAsia="zh-CN"/>
        </w:rPr>
        <w:t>2万元、对个人和家庭的补助1307.92万元。保障了单位正常运转，人员工资福利和退休人员待遇福利。</w:t>
      </w:r>
    </w:p>
    <w:p>
      <w:pPr>
        <w:keepNext w:val="0"/>
        <w:keepLines w:val="0"/>
        <w:pageBreakBefore w:val="0"/>
        <w:kinsoku/>
        <w:wordWrap/>
        <w:overflowPunct/>
        <w:topLinePunct w:val="0"/>
        <w:autoSpaceDE/>
        <w:autoSpaceDN/>
        <w:bidi w:val="0"/>
        <w:adjustRightInd/>
        <w:spacing w:line="540" w:lineRule="exact"/>
        <w:ind w:firstLine="604" w:firstLineChars="200"/>
        <w:rPr>
          <w:rFonts w:hint="eastAsia" w:ascii="楷体_GB2312" w:hAnsi="仿宋" w:eastAsia="楷体_GB2312" w:cs="仿宋"/>
          <w:sz w:val="32"/>
          <w:szCs w:val="32"/>
        </w:rPr>
      </w:pPr>
      <w:r>
        <w:rPr>
          <w:rFonts w:hint="eastAsia" w:hAnsi="宋体" w:cs="宋体"/>
          <w:color w:val="000000"/>
          <w:kern w:val="0"/>
          <w:sz w:val="32"/>
          <w:szCs w:val="32"/>
          <w:lang w:val="en-US" w:eastAsia="zh-CN"/>
        </w:rPr>
        <w:t>2020年业务工作经费4054.53万元，在新冠肺炎时期，助力复工复产；“大干一百天 实现双过半”；扶贫、去化、经济工作；治理黑臭水；做好物业管理工作；做好住房保障工作。</w:t>
      </w:r>
    </w:p>
    <w:p>
      <w:pPr>
        <w:keepNext w:val="0"/>
        <w:keepLines w:val="0"/>
        <w:pageBreakBefore w:val="0"/>
        <w:widowControl/>
        <w:kinsoku/>
        <w:wordWrap/>
        <w:overflowPunct/>
        <w:topLinePunct w:val="0"/>
        <w:autoSpaceDE/>
        <w:autoSpaceDN/>
        <w:bidi w:val="0"/>
        <w:adjustRightInd/>
        <w:spacing w:line="540" w:lineRule="exact"/>
        <w:ind w:firstLine="604" w:firstLineChars="200"/>
        <w:jc w:val="left"/>
        <w:rPr>
          <w:color w:val="000000"/>
          <w:sz w:val="32"/>
          <w:szCs w:val="32"/>
        </w:rPr>
      </w:pPr>
      <w:r>
        <w:rPr>
          <w:rFonts w:hint="eastAsia"/>
          <w:sz w:val="32"/>
          <w:szCs w:val="32"/>
          <w:lang w:val="en-US" w:eastAsia="zh-CN"/>
        </w:rPr>
        <w:t>2020年专项经费开支12.79万元，主要用于</w:t>
      </w:r>
      <w:r>
        <w:rPr>
          <w:rFonts w:hint="eastAsia"/>
          <w:sz w:val="32"/>
          <w:szCs w:val="32"/>
          <w:lang w:eastAsia="zh-CN"/>
        </w:rPr>
        <w:t>长沙铝制品厂</w:t>
      </w:r>
      <w:r>
        <w:rPr>
          <w:rFonts w:hint="eastAsia"/>
          <w:sz w:val="32"/>
          <w:szCs w:val="32"/>
          <w:lang w:val="en-US" w:eastAsia="zh-CN"/>
        </w:rPr>
        <w:t>8套排位过渡房的租金。确保了长沙铝制品厂2、3栋老旧屋内居住人员排位</w:t>
      </w:r>
      <w:bookmarkStart w:id="0" w:name="_GoBack"/>
      <w:bookmarkEnd w:id="0"/>
      <w:r>
        <w:rPr>
          <w:rFonts w:hint="eastAsia"/>
          <w:sz w:val="32"/>
          <w:szCs w:val="32"/>
          <w:lang w:val="en-US" w:eastAsia="zh-CN"/>
        </w:rPr>
        <w:t>过渡用房，发挥了良好的社会效益。</w:t>
      </w:r>
    </w:p>
    <w:p>
      <w:pPr>
        <w:keepNext w:val="0"/>
        <w:keepLines w:val="0"/>
        <w:pageBreakBefore w:val="0"/>
        <w:widowControl/>
        <w:kinsoku/>
        <w:wordWrap/>
        <w:overflowPunct/>
        <w:topLinePunct w:val="0"/>
        <w:autoSpaceDE/>
        <w:autoSpaceDN/>
        <w:bidi w:val="0"/>
        <w:adjustRightInd/>
        <w:spacing w:line="540" w:lineRule="exact"/>
        <w:ind w:firstLine="645"/>
        <w:jc w:val="left"/>
        <w:rPr>
          <w:rFonts w:eastAsia="黑体"/>
          <w:sz w:val="32"/>
          <w:szCs w:val="32"/>
        </w:rPr>
      </w:pPr>
      <w:r>
        <w:rPr>
          <w:rFonts w:hint="eastAsia" w:eastAsia="黑体"/>
          <w:color w:val="000000"/>
          <w:sz w:val="32"/>
          <w:szCs w:val="32"/>
        </w:rPr>
        <w:t>四</w:t>
      </w:r>
      <w:r>
        <w:rPr>
          <w:rFonts w:eastAsia="黑体"/>
          <w:color w:val="000000"/>
          <w:sz w:val="32"/>
          <w:szCs w:val="32"/>
        </w:rPr>
        <w:t>、</w:t>
      </w:r>
      <w:r>
        <w:rPr>
          <w:rFonts w:eastAsia="黑体"/>
          <w:sz w:val="32"/>
          <w:szCs w:val="32"/>
        </w:rPr>
        <w:t>存在的主要问题及下一步改进措施</w:t>
      </w:r>
    </w:p>
    <w:p>
      <w:pPr>
        <w:keepNext w:val="0"/>
        <w:keepLines w:val="0"/>
        <w:pageBreakBefore w:val="0"/>
        <w:widowControl/>
        <w:kinsoku/>
        <w:wordWrap/>
        <w:overflowPunct/>
        <w:topLinePunct w:val="0"/>
        <w:autoSpaceDE/>
        <w:autoSpaceDN/>
        <w:bidi w:val="0"/>
        <w:adjustRightInd/>
        <w:spacing w:line="540" w:lineRule="exact"/>
        <w:ind w:firstLine="645"/>
        <w:jc w:val="left"/>
        <w:rPr>
          <w:rFonts w:hint="eastAsia" w:eastAsia="黑体"/>
          <w:sz w:val="32"/>
          <w:szCs w:val="32"/>
          <w:lang w:eastAsia="zh-CN"/>
        </w:rPr>
      </w:pPr>
      <w:r>
        <w:rPr>
          <w:rFonts w:hint="eastAsia" w:eastAsia="黑体"/>
          <w:sz w:val="32"/>
          <w:szCs w:val="32"/>
          <w:lang w:eastAsia="zh-CN"/>
        </w:rPr>
        <w:t>无</w:t>
      </w:r>
    </w:p>
    <w:p>
      <w:pPr>
        <w:keepNext w:val="0"/>
        <w:keepLines w:val="0"/>
        <w:pageBreakBefore w:val="0"/>
        <w:widowControl/>
        <w:numPr>
          <w:ilvl w:val="0"/>
          <w:numId w:val="3"/>
        </w:numPr>
        <w:kinsoku/>
        <w:wordWrap/>
        <w:overflowPunct/>
        <w:topLinePunct w:val="0"/>
        <w:autoSpaceDE/>
        <w:autoSpaceDN/>
        <w:bidi w:val="0"/>
        <w:adjustRightInd/>
        <w:spacing w:line="540" w:lineRule="exact"/>
        <w:ind w:firstLine="645"/>
        <w:jc w:val="left"/>
        <w:rPr>
          <w:rFonts w:eastAsia="黑体"/>
          <w:sz w:val="32"/>
          <w:szCs w:val="32"/>
        </w:rPr>
      </w:pPr>
      <w:r>
        <w:rPr>
          <w:rFonts w:eastAsia="黑体"/>
          <w:sz w:val="32"/>
          <w:szCs w:val="32"/>
        </w:rPr>
        <w:t>绩效自评结果拟应用和公开情况</w:t>
      </w:r>
    </w:p>
    <w:p>
      <w:pPr>
        <w:keepNext w:val="0"/>
        <w:keepLines w:val="0"/>
        <w:pageBreakBefore w:val="0"/>
        <w:widowControl/>
        <w:numPr>
          <w:ilvl w:val="0"/>
          <w:numId w:val="0"/>
        </w:numPr>
        <w:kinsoku/>
        <w:wordWrap/>
        <w:overflowPunct/>
        <w:topLinePunct w:val="0"/>
        <w:autoSpaceDE/>
        <w:autoSpaceDN/>
        <w:bidi w:val="0"/>
        <w:adjustRightInd/>
        <w:spacing w:line="540" w:lineRule="exact"/>
        <w:jc w:val="left"/>
        <w:rPr>
          <w:rFonts w:hint="default" w:eastAsia="黑体"/>
          <w:sz w:val="32"/>
          <w:szCs w:val="32"/>
          <w:lang w:val="en-US" w:eastAsia="zh-CN"/>
        </w:rPr>
      </w:pPr>
      <w:r>
        <w:rPr>
          <w:rFonts w:hint="eastAsia" w:eastAsia="黑体"/>
          <w:sz w:val="32"/>
          <w:szCs w:val="32"/>
          <w:lang w:val="en-US" w:eastAsia="zh-CN"/>
        </w:rPr>
        <w:t xml:space="preserve">   </w:t>
      </w:r>
      <w:r>
        <w:rPr>
          <w:rFonts w:hint="eastAsia"/>
          <w:color w:val="000000"/>
          <w:sz w:val="32"/>
          <w:szCs w:val="32"/>
          <w:lang w:val="en-US" w:eastAsia="zh-CN"/>
        </w:rPr>
        <w:t xml:space="preserve"> 绩效自评结果按照财政要求，拟在天心区公众信息网站公开</w:t>
      </w:r>
    </w:p>
    <w:p>
      <w:pPr>
        <w:keepNext w:val="0"/>
        <w:keepLines w:val="0"/>
        <w:pageBreakBefore w:val="0"/>
        <w:widowControl/>
        <w:kinsoku/>
        <w:wordWrap/>
        <w:overflowPunct/>
        <w:topLinePunct w:val="0"/>
        <w:autoSpaceDE/>
        <w:autoSpaceDN/>
        <w:bidi w:val="0"/>
        <w:adjustRightInd/>
        <w:spacing w:line="540" w:lineRule="exact"/>
        <w:ind w:firstLine="645"/>
        <w:jc w:val="left"/>
        <w:rPr>
          <w:rFonts w:eastAsia="黑体"/>
          <w:sz w:val="32"/>
          <w:szCs w:val="32"/>
        </w:rPr>
      </w:pPr>
      <w:r>
        <w:rPr>
          <w:rFonts w:hint="eastAsia" w:eastAsia="黑体"/>
          <w:sz w:val="32"/>
          <w:szCs w:val="32"/>
        </w:rPr>
        <w:t>六</w:t>
      </w:r>
      <w:r>
        <w:rPr>
          <w:rFonts w:eastAsia="黑体"/>
          <w:sz w:val="32"/>
          <w:szCs w:val="32"/>
        </w:rPr>
        <w:t>、其他需要说明的情况</w:t>
      </w:r>
    </w:p>
    <w:p>
      <w:pPr>
        <w:keepNext w:val="0"/>
        <w:keepLines w:val="0"/>
        <w:pageBreakBefore w:val="0"/>
        <w:widowControl/>
        <w:kinsoku/>
        <w:wordWrap/>
        <w:overflowPunct/>
        <w:topLinePunct w:val="0"/>
        <w:autoSpaceDE/>
        <w:autoSpaceDN/>
        <w:bidi w:val="0"/>
        <w:adjustRightInd/>
        <w:spacing w:line="540" w:lineRule="exact"/>
        <w:ind w:firstLine="645"/>
        <w:jc w:val="left"/>
        <w:rPr>
          <w:sz w:val="32"/>
          <w:szCs w:val="32"/>
        </w:rPr>
      </w:pPr>
      <w:r>
        <w:rPr>
          <w:sz w:val="32"/>
          <w:szCs w:val="32"/>
        </w:rPr>
        <w:t>附件：1</w:t>
      </w:r>
      <w:r>
        <w:rPr>
          <w:rFonts w:hint="eastAsia"/>
          <w:sz w:val="32"/>
          <w:szCs w:val="32"/>
        </w:rPr>
        <w:t>.</w:t>
      </w:r>
      <w:r>
        <w:rPr>
          <w:sz w:val="32"/>
          <w:szCs w:val="32"/>
        </w:rPr>
        <w:t>部门整体支出绩效评价基础数据表</w:t>
      </w:r>
    </w:p>
    <w:p>
      <w:pPr>
        <w:keepNext w:val="0"/>
        <w:keepLines w:val="0"/>
        <w:pageBreakBefore w:val="0"/>
        <w:widowControl/>
        <w:kinsoku/>
        <w:wordWrap/>
        <w:overflowPunct/>
        <w:topLinePunct w:val="0"/>
        <w:autoSpaceDE/>
        <w:autoSpaceDN/>
        <w:bidi w:val="0"/>
        <w:adjustRightInd/>
        <w:spacing w:line="540" w:lineRule="exact"/>
        <w:ind w:firstLine="1510" w:firstLineChars="500"/>
        <w:jc w:val="left"/>
        <w:rPr>
          <w:sz w:val="32"/>
          <w:szCs w:val="32"/>
        </w:rPr>
      </w:pPr>
      <w:r>
        <w:rPr>
          <w:sz w:val="32"/>
          <w:szCs w:val="32"/>
        </w:rPr>
        <w:t>2</w:t>
      </w:r>
      <w:r>
        <w:rPr>
          <w:rFonts w:hint="eastAsia"/>
          <w:sz w:val="32"/>
          <w:szCs w:val="32"/>
        </w:rPr>
        <w:t>.</w:t>
      </w:r>
      <w:r>
        <w:rPr>
          <w:sz w:val="32"/>
          <w:szCs w:val="32"/>
        </w:rPr>
        <w:t>部门整体支出绩效评价指标评分表</w:t>
      </w:r>
    </w:p>
    <w:p>
      <w:pPr>
        <w:spacing w:line="320" w:lineRule="exact"/>
        <w:ind w:left="591" w:leftChars="17" w:right="-429" w:rightChars="-164" w:hanging="547" w:hangingChars="181"/>
        <w:rPr>
          <w:rFonts w:hint="eastAsia" w:ascii="仿宋_GB2312"/>
          <w:color w:val="000000"/>
          <w:sz w:val="32"/>
          <w:szCs w:val="32"/>
        </w:rPr>
      </w:pPr>
      <w:r>
        <w:rPr>
          <w:rFonts w:hint="eastAsia" w:ascii="仿宋_GB2312"/>
          <w:color w:val="000000"/>
          <w:sz w:val="32"/>
          <w:szCs w:val="32"/>
        </w:rPr>
        <w:br w:type="page"/>
      </w:r>
      <w:r>
        <w:rPr>
          <w:rFonts w:hint="eastAsia" w:ascii="仿宋_GB2312"/>
          <w:color w:val="000000"/>
          <w:sz w:val="32"/>
          <w:szCs w:val="32"/>
        </w:rPr>
        <w:t>附件5</w:t>
      </w:r>
    </w:p>
    <w:p>
      <w:pPr>
        <w:jc w:val="center"/>
        <w:rPr>
          <w:rFonts w:hint="eastAsia" w:ascii="方正小标宋简体" w:eastAsia="方正小标宋简体"/>
          <w:sz w:val="44"/>
          <w:szCs w:val="44"/>
        </w:rPr>
      </w:pPr>
      <w:r>
        <w:rPr>
          <w:rFonts w:hint="eastAsia" w:ascii="方正小标宋简体" w:eastAsia="方正小标宋简体"/>
          <w:sz w:val="44"/>
          <w:szCs w:val="44"/>
        </w:rPr>
        <w:t>天心区项目支出绩效自评报告</w:t>
      </w:r>
    </w:p>
    <w:p>
      <w:pPr>
        <w:jc w:val="center"/>
        <w:rPr>
          <w:rFonts w:hint="eastAsia"/>
          <w:sz w:val="44"/>
          <w:szCs w:val="44"/>
        </w:rPr>
      </w:pPr>
    </w:p>
    <w:p>
      <w:pPr>
        <w:jc w:val="center"/>
        <w:rPr>
          <w:rFonts w:hint="eastAsia" w:ascii="楷体_GB2312" w:eastAsia="楷体_GB2312"/>
          <w:sz w:val="44"/>
          <w:szCs w:val="44"/>
        </w:rPr>
      </w:pPr>
      <w:r>
        <w:rPr>
          <w:rFonts w:hint="eastAsia" w:ascii="楷体_GB2312" w:eastAsia="楷体_GB2312"/>
          <w:sz w:val="44"/>
          <w:szCs w:val="44"/>
        </w:rPr>
        <w:t>（封面）</w:t>
      </w:r>
    </w:p>
    <w:p>
      <w:pPr>
        <w:jc w:val="center"/>
        <w:rPr>
          <w:rFonts w:hint="eastAsia"/>
          <w:sz w:val="44"/>
          <w:szCs w:val="44"/>
        </w:rPr>
      </w:pPr>
    </w:p>
    <w:p>
      <w:pPr>
        <w:jc w:val="center"/>
        <w:rPr>
          <w:rFonts w:hint="eastAsia"/>
        </w:rPr>
      </w:pPr>
    </w:p>
    <w:p>
      <w:pPr>
        <w:spacing w:line="600" w:lineRule="exact"/>
        <w:jc w:val="center"/>
        <w:rPr>
          <w:rFonts w:hint="eastAsia"/>
        </w:rPr>
      </w:pPr>
    </w:p>
    <w:p>
      <w:pPr>
        <w:spacing w:line="600" w:lineRule="exact"/>
        <w:jc w:val="left"/>
        <w:rPr>
          <w:rFonts w:hint="eastAsia"/>
        </w:rPr>
      </w:pPr>
    </w:p>
    <w:p>
      <w:pPr>
        <w:spacing w:line="600" w:lineRule="exact"/>
        <w:ind w:firstLine="393" w:firstLineChars="150"/>
        <w:jc w:val="left"/>
        <w:rPr>
          <w:rFonts w:hint="eastAsia" w:ascii="黑体" w:eastAsia="黑体"/>
          <w:lang w:eastAsia="zh-CN"/>
        </w:rPr>
      </w:pPr>
      <w:r>
        <w:rPr>
          <w:rFonts w:hint="eastAsia" w:ascii="黑体" w:eastAsia="黑体"/>
        </w:rPr>
        <w:t>项目单位：</w:t>
      </w:r>
      <w:r>
        <w:rPr>
          <w:rFonts w:hint="eastAsia" w:ascii="黑体" w:eastAsia="黑体"/>
          <w:lang w:eastAsia="zh-CN"/>
        </w:rPr>
        <w:t>长沙市天心区住房和城乡建设局</w:t>
      </w:r>
    </w:p>
    <w:p>
      <w:pPr>
        <w:spacing w:line="600" w:lineRule="exact"/>
        <w:jc w:val="left"/>
        <w:rPr>
          <w:rFonts w:hint="eastAsia" w:ascii="黑体" w:eastAsia="黑体"/>
        </w:rPr>
      </w:pPr>
    </w:p>
    <w:p>
      <w:pPr>
        <w:spacing w:line="600" w:lineRule="exact"/>
        <w:ind w:firstLine="393" w:firstLineChars="150"/>
        <w:jc w:val="left"/>
        <w:rPr>
          <w:rFonts w:hint="default" w:ascii="黑体" w:eastAsia="黑体"/>
          <w:lang w:val="en-US" w:eastAsia="zh-CN"/>
        </w:rPr>
      </w:pPr>
      <w:r>
        <w:rPr>
          <w:rFonts w:hint="eastAsia" w:ascii="黑体" w:eastAsia="黑体"/>
        </w:rPr>
        <w:t>报告填报人:</w:t>
      </w:r>
      <w:r>
        <w:rPr>
          <w:rFonts w:hint="eastAsia" w:ascii="黑体" w:eastAsia="黑体"/>
          <w:lang w:eastAsia="zh-CN"/>
        </w:rPr>
        <w:t>李理</w:t>
      </w:r>
      <w:r>
        <w:rPr>
          <w:rFonts w:hint="eastAsia" w:ascii="黑体" w:eastAsia="黑体"/>
          <w:lang w:val="en-US" w:eastAsia="zh-CN"/>
        </w:rPr>
        <w:tab/>
      </w:r>
      <w:r>
        <w:rPr>
          <w:rFonts w:hint="eastAsia" w:ascii="黑体" w:eastAsia="黑体"/>
          <w:lang w:val="en-US" w:eastAsia="zh-CN"/>
        </w:rPr>
        <w:tab/>
      </w:r>
      <w:r>
        <w:rPr>
          <w:rFonts w:hint="eastAsia" w:ascii="黑体" w:eastAsia="黑体"/>
          <w:lang w:val="en-US" w:eastAsia="zh-CN"/>
        </w:rPr>
        <w:tab/>
      </w:r>
    </w:p>
    <w:p>
      <w:pPr>
        <w:spacing w:line="600" w:lineRule="exact"/>
        <w:ind w:firstLine="393" w:firstLineChars="150"/>
        <w:jc w:val="left"/>
        <w:rPr>
          <w:rFonts w:hint="eastAsia" w:ascii="黑体" w:eastAsia="黑体"/>
        </w:rPr>
      </w:pPr>
    </w:p>
    <w:p>
      <w:pPr>
        <w:spacing w:line="600" w:lineRule="exact"/>
        <w:ind w:firstLine="393" w:firstLineChars="150"/>
        <w:jc w:val="left"/>
        <w:rPr>
          <w:rFonts w:hint="default" w:ascii="黑体" w:eastAsia="黑体"/>
          <w:lang w:val="en-US" w:eastAsia="zh-CN"/>
        </w:rPr>
      </w:pPr>
      <w:r>
        <w:rPr>
          <w:rFonts w:hint="eastAsia" w:ascii="黑体" w:eastAsia="黑体"/>
        </w:rPr>
        <w:t>办公电话：</w:t>
      </w:r>
      <w:r>
        <w:rPr>
          <w:rFonts w:hint="eastAsia" w:ascii="黑体" w:eastAsia="黑体"/>
          <w:lang w:val="en-US" w:eastAsia="zh-CN"/>
        </w:rPr>
        <w:t>85899604</w:t>
      </w:r>
    </w:p>
    <w:p>
      <w:pPr>
        <w:spacing w:line="600" w:lineRule="exact"/>
        <w:ind w:firstLine="393" w:firstLineChars="150"/>
        <w:jc w:val="left"/>
        <w:rPr>
          <w:rFonts w:hint="eastAsia" w:ascii="黑体" w:eastAsia="黑体"/>
        </w:rPr>
      </w:pPr>
    </w:p>
    <w:p>
      <w:pPr>
        <w:spacing w:line="600" w:lineRule="exact"/>
        <w:ind w:firstLine="393" w:firstLineChars="150"/>
        <w:jc w:val="left"/>
        <w:rPr>
          <w:rFonts w:hint="default" w:ascii="黑体" w:eastAsia="黑体"/>
          <w:lang w:val="en-US" w:eastAsia="zh-CN"/>
        </w:rPr>
      </w:pPr>
      <w:r>
        <w:rPr>
          <w:rFonts w:hint="eastAsia" w:ascii="黑体" w:eastAsia="黑体"/>
        </w:rPr>
        <w:t>手机号码：</w:t>
      </w:r>
      <w:r>
        <w:rPr>
          <w:rFonts w:hint="eastAsia" w:ascii="黑体" w:eastAsia="黑体"/>
          <w:lang w:val="en-US" w:eastAsia="zh-CN"/>
        </w:rPr>
        <w:t>13974930856</w:t>
      </w:r>
    </w:p>
    <w:p>
      <w:pPr>
        <w:jc w:val="left"/>
        <w:rPr>
          <w:rFonts w:hint="eastAsia" w:ascii="黑体" w:eastAsia="黑体"/>
        </w:rPr>
      </w:pPr>
    </w:p>
    <w:p>
      <w:pPr>
        <w:jc w:val="left"/>
        <w:rPr>
          <w:rFonts w:hint="eastAsia" w:ascii="黑体" w:eastAsia="黑体"/>
        </w:rPr>
      </w:pPr>
    </w:p>
    <w:p>
      <w:pPr>
        <w:spacing w:line="800" w:lineRule="exact"/>
        <w:jc w:val="center"/>
        <w:rPr>
          <w:rFonts w:hint="eastAsia" w:ascii="楷体_GB2312" w:eastAsia="楷体_GB2312"/>
          <w:sz w:val="36"/>
          <w:szCs w:val="36"/>
        </w:rPr>
      </w:pPr>
      <w:r>
        <w:rPr>
          <w:rFonts w:hint="eastAsia" w:ascii="楷体_GB2312" w:eastAsia="楷体_GB2312"/>
          <w:sz w:val="36"/>
          <w:szCs w:val="36"/>
        </w:rPr>
        <w:t>报告日期：</w:t>
      </w:r>
      <w:r>
        <w:rPr>
          <w:rFonts w:hint="eastAsia" w:ascii="楷体_GB2312" w:eastAsia="楷体_GB2312"/>
          <w:sz w:val="36"/>
          <w:szCs w:val="36"/>
          <w:lang w:val="en-US" w:eastAsia="zh-CN"/>
        </w:rPr>
        <w:t>2021</w:t>
      </w:r>
      <w:r>
        <w:rPr>
          <w:rFonts w:hint="eastAsia" w:ascii="楷体_GB2312" w:eastAsia="楷体_GB2312"/>
          <w:sz w:val="36"/>
          <w:szCs w:val="36"/>
        </w:rPr>
        <w:t xml:space="preserve">  年</w:t>
      </w:r>
      <w:r>
        <w:rPr>
          <w:rFonts w:hint="eastAsia" w:ascii="楷体_GB2312" w:eastAsia="楷体_GB2312"/>
          <w:sz w:val="36"/>
          <w:szCs w:val="36"/>
          <w:lang w:val="en-US" w:eastAsia="zh-CN"/>
        </w:rPr>
        <w:t>6</w:t>
      </w:r>
      <w:r>
        <w:rPr>
          <w:rFonts w:hint="eastAsia" w:ascii="楷体_GB2312" w:eastAsia="楷体_GB2312"/>
          <w:sz w:val="36"/>
          <w:szCs w:val="36"/>
        </w:rPr>
        <w:t>　月　</w:t>
      </w:r>
      <w:r>
        <w:rPr>
          <w:rFonts w:hint="eastAsia" w:ascii="楷体_GB2312" w:eastAsia="楷体_GB2312"/>
          <w:sz w:val="36"/>
          <w:szCs w:val="36"/>
          <w:lang w:val="en-US" w:eastAsia="zh-CN"/>
        </w:rPr>
        <w:t>21</w:t>
      </w:r>
      <w:r>
        <w:rPr>
          <w:rFonts w:hint="eastAsia" w:ascii="楷体_GB2312" w:eastAsia="楷体_GB2312"/>
          <w:sz w:val="36"/>
          <w:szCs w:val="36"/>
        </w:rPr>
        <w:t>日</w:t>
      </w:r>
    </w:p>
    <w:p>
      <w:pPr>
        <w:spacing w:line="800" w:lineRule="exact"/>
        <w:jc w:val="center"/>
        <w:rPr>
          <w:rFonts w:hint="eastAsia" w:ascii="仿宋_GB2312"/>
          <w:color w:val="000000"/>
        </w:rPr>
      </w:pPr>
      <w:r>
        <w:rPr>
          <w:rFonts w:hint="eastAsia" w:ascii="楷体_GB2312" w:eastAsia="楷体_GB2312"/>
          <w:sz w:val="36"/>
          <w:szCs w:val="36"/>
        </w:rPr>
        <w:t>（单位盖章）</w:t>
      </w:r>
      <w:r>
        <w:rPr>
          <w:rFonts w:hint="eastAsia" w:ascii="仿宋_GB2312"/>
          <w:color w:val="000000"/>
        </w:rPr>
        <w:t xml:space="preserve">         </w:t>
      </w:r>
    </w:p>
    <w:p>
      <w:pPr>
        <w:spacing w:line="560" w:lineRule="exact"/>
        <w:jc w:val="center"/>
        <w:rPr>
          <w:rFonts w:hint="eastAsia" w:ascii="方正小标宋简体" w:eastAsia="方正小标宋简体"/>
          <w:color w:val="000000"/>
          <w:sz w:val="44"/>
          <w:szCs w:val="44"/>
        </w:rPr>
        <w:sectPr>
          <w:headerReference r:id="rId3" w:type="default"/>
          <w:footerReference r:id="rId4" w:type="default"/>
          <w:pgSz w:w="11906" w:h="16838"/>
          <w:pgMar w:top="2155" w:right="1474" w:bottom="2041" w:left="1588" w:header="1134" w:footer="1134" w:gutter="0"/>
          <w:cols w:space="720" w:num="1"/>
          <w:docGrid w:type="linesAndChars" w:linePitch="579" w:charSpace="-3885"/>
        </w:sectPr>
      </w:pP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项目支出绩效自评报告</w:t>
      </w:r>
    </w:p>
    <w:p>
      <w:pPr>
        <w:spacing w:line="560" w:lineRule="exact"/>
        <w:outlineLvl w:val="0"/>
        <w:rPr>
          <w:rFonts w:eastAsia="黑体"/>
          <w:kern w:val="0"/>
          <w:sz w:val="32"/>
          <w:szCs w:val="32"/>
        </w:rPr>
      </w:pPr>
      <w:r>
        <w:rPr>
          <w:rFonts w:hint="eastAsia" w:ascii="仿宋_GB2312"/>
          <w:color w:val="000000"/>
        </w:rPr>
        <w:t xml:space="preserve"> </w:t>
      </w: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项目支出</w:t>
      </w:r>
      <w:r>
        <w:rPr>
          <w:rFonts w:eastAsia="黑体"/>
          <w:sz w:val="32"/>
          <w:szCs w:val="32"/>
        </w:rPr>
        <w:t>基本情况</w:t>
      </w:r>
    </w:p>
    <w:p>
      <w:pPr>
        <w:spacing w:line="560" w:lineRule="exact"/>
        <w:ind w:firstLine="640" w:firstLineChars="200"/>
        <w:rPr>
          <w:rFonts w:eastAsia="楷体_GB2312"/>
          <w:bCs/>
          <w:sz w:val="32"/>
          <w:szCs w:val="32"/>
        </w:rPr>
      </w:pPr>
      <w:r>
        <w:rPr>
          <w:rFonts w:eastAsia="楷体_GB2312"/>
          <w:bCs/>
          <w:sz w:val="32"/>
          <w:szCs w:val="32"/>
        </w:rPr>
        <w:t>（一）</w:t>
      </w:r>
      <w:r>
        <w:rPr>
          <w:rFonts w:hint="eastAsia" w:eastAsia="楷体_GB2312"/>
          <w:bCs/>
          <w:sz w:val="32"/>
          <w:szCs w:val="32"/>
        </w:rPr>
        <w:t>项目支出</w:t>
      </w:r>
      <w:r>
        <w:rPr>
          <w:rFonts w:eastAsia="楷体_GB2312"/>
          <w:bCs/>
          <w:sz w:val="32"/>
          <w:szCs w:val="32"/>
        </w:rPr>
        <w:t>资金概况</w:t>
      </w:r>
    </w:p>
    <w:p>
      <w:pPr>
        <w:spacing w:line="560" w:lineRule="exact"/>
        <w:ind w:firstLine="640" w:firstLineChars="200"/>
        <w:rPr>
          <w:rFonts w:hint="eastAsia"/>
          <w:sz w:val="32"/>
          <w:szCs w:val="32"/>
        </w:rPr>
      </w:pPr>
      <w:r>
        <w:rPr>
          <w:rFonts w:hint="eastAsia"/>
          <w:sz w:val="32"/>
          <w:szCs w:val="32"/>
          <w:lang w:eastAsia="zh-CN"/>
        </w:rPr>
        <w:t>2020年</w:t>
      </w:r>
      <w:r>
        <w:rPr>
          <w:rFonts w:hint="eastAsia"/>
          <w:sz w:val="32"/>
          <w:szCs w:val="32"/>
        </w:rPr>
        <w:t>我单位（局、部、中心）项目支出预算共</w:t>
      </w:r>
      <w:r>
        <w:rPr>
          <w:rFonts w:hint="eastAsia"/>
          <w:sz w:val="32"/>
          <w:szCs w:val="32"/>
          <w:u w:val="single"/>
        </w:rPr>
        <w:t xml:space="preserve"> </w:t>
      </w:r>
      <w:r>
        <w:rPr>
          <w:rFonts w:hint="eastAsia"/>
          <w:sz w:val="32"/>
          <w:szCs w:val="32"/>
          <w:u w:val="single"/>
          <w:lang w:val="en-US" w:eastAsia="zh-CN"/>
        </w:rPr>
        <w:t>590.26</w:t>
      </w:r>
      <w:r>
        <w:rPr>
          <w:rFonts w:hint="eastAsia"/>
          <w:sz w:val="32"/>
          <w:szCs w:val="32"/>
          <w:u w:val="single"/>
        </w:rPr>
        <w:t xml:space="preserve">  </w:t>
      </w:r>
      <w:r>
        <w:rPr>
          <w:rFonts w:hint="eastAsia"/>
          <w:sz w:val="32"/>
          <w:szCs w:val="32"/>
        </w:rPr>
        <w:t>万元，包含项目</w:t>
      </w:r>
      <w:r>
        <w:rPr>
          <w:rFonts w:hint="eastAsia"/>
          <w:sz w:val="32"/>
          <w:szCs w:val="32"/>
          <w:u w:val="single"/>
        </w:rPr>
        <w:t xml:space="preserve"> </w:t>
      </w:r>
      <w:r>
        <w:rPr>
          <w:rFonts w:hint="eastAsia"/>
          <w:sz w:val="32"/>
          <w:szCs w:val="32"/>
          <w:u w:val="single"/>
          <w:lang w:val="en-US" w:eastAsia="zh-CN"/>
        </w:rPr>
        <w:t>2</w:t>
      </w:r>
      <w:r>
        <w:rPr>
          <w:rFonts w:hint="eastAsia"/>
          <w:sz w:val="32"/>
          <w:szCs w:val="32"/>
          <w:u w:val="single"/>
        </w:rPr>
        <w:t xml:space="preserve"> </w:t>
      </w:r>
      <w:r>
        <w:rPr>
          <w:rFonts w:hint="eastAsia"/>
          <w:sz w:val="32"/>
          <w:szCs w:val="32"/>
        </w:rPr>
        <w:t>个，实际支出</w:t>
      </w:r>
      <w:r>
        <w:rPr>
          <w:rFonts w:hint="eastAsia"/>
          <w:sz w:val="32"/>
          <w:szCs w:val="32"/>
          <w:u w:val="single"/>
        </w:rPr>
        <w:t xml:space="preserve">  </w:t>
      </w:r>
      <w:r>
        <w:rPr>
          <w:rFonts w:hint="eastAsia"/>
          <w:sz w:val="32"/>
          <w:szCs w:val="32"/>
          <w:u w:val="single"/>
          <w:lang w:val="en-US" w:eastAsia="zh-CN"/>
        </w:rPr>
        <w:t>4067.32</w:t>
      </w:r>
      <w:r>
        <w:rPr>
          <w:rFonts w:hint="eastAsia"/>
          <w:sz w:val="32"/>
          <w:szCs w:val="32"/>
          <w:u w:val="single"/>
        </w:rPr>
        <w:t xml:space="preserve"> </w:t>
      </w:r>
      <w:r>
        <w:rPr>
          <w:rFonts w:hint="eastAsia"/>
          <w:sz w:val="32"/>
          <w:szCs w:val="32"/>
        </w:rPr>
        <w:t>万元（业务工作经费</w:t>
      </w:r>
      <w:r>
        <w:rPr>
          <w:rFonts w:hint="eastAsia"/>
          <w:sz w:val="32"/>
          <w:szCs w:val="32"/>
          <w:u w:val="single"/>
        </w:rPr>
        <w:t xml:space="preserve">  </w:t>
      </w:r>
      <w:r>
        <w:rPr>
          <w:rFonts w:hint="eastAsia"/>
          <w:sz w:val="32"/>
          <w:szCs w:val="32"/>
          <w:u w:val="single"/>
          <w:lang w:val="en-US" w:eastAsia="zh-CN"/>
        </w:rPr>
        <w:t>4054.53</w:t>
      </w:r>
      <w:r>
        <w:rPr>
          <w:rFonts w:hint="eastAsia"/>
          <w:sz w:val="32"/>
          <w:szCs w:val="32"/>
          <w:u w:val="single"/>
        </w:rPr>
        <w:t xml:space="preserve"> </w:t>
      </w:r>
      <w:r>
        <w:rPr>
          <w:rFonts w:hint="eastAsia"/>
          <w:sz w:val="32"/>
          <w:szCs w:val="32"/>
        </w:rPr>
        <w:t>万元、专项经费</w:t>
      </w:r>
      <w:r>
        <w:rPr>
          <w:rFonts w:hint="eastAsia"/>
          <w:sz w:val="32"/>
          <w:szCs w:val="32"/>
          <w:u w:val="single"/>
        </w:rPr>
        <w:t xml:space="preserve"> </w:t>
      </w:r>
      <w:r>
        <w:rPr>
          <w:rFonts w:hint="eastAsia"/>
          <w:sz w:val="32"/>
          <w:szCs w:val="32"/>
          <w:u w:val="single"/>
          <w:lang w:val="en-US" w:eastAsia="zh-CN"/>
        </w:rPr>
        <w:t>0</w:t>
      </w:r>
      <w:r>
        <w:rPr>
          <w:rFonts w:hint="eastAsia"/>
          <w:sz w:val="32"/>
          <w:szCs w:val="32"/>
          <w:u w:val="single"/>
        </w:rPr>
        <w:t xml:space="preserve"> </w:t>
      </w:r>
      <w:r>
        <w:rPr>
          <w:rFonts w:hint="eastAsia"/>
          <w:sz w:val="32"/>
          <w:szCs w:val="32"/>
        </w:rPr>
        <w:t>万元、政府专项经费</w:t>
      </w:r>
      <w:r>
        <w:rPr>
          <w:rFonts w:hint="eastAsia"/>
          <w:sz w:val="32"/>
          <w:szCs w:val="32"/>
          <w:u w:val="single"/>
        </w:rPr>
        <w:t xml:space="preserve"> </w:t>
      </w:r>
      <w:r>
        <w:rPr>
          <w:rFonts w:hint="eastAsia"/>
          <w:sz w:val="32"/>
          <w:szCs w:val="32"/>
          <w:u w:val="single"/>
          <w:lang w:val="en-US" w:eastAsia="zh-CN"/>
        </w:rPr>
        <w:t>12.79</w:t>
      </w:r>
      <w:r>
        <w:rPr>
          <w:rFonts w:hint="eastAsia"/>
          <w:sz w:val="32"/>
          <w:szCs w:val="32"/>
          <w:u w:val="single"/>
        </w:rPr>
        <w:t xml:space="preserve">   </w:t>
      </w:r>
      <w:r>
        <w:rPr>
          <w:rFonts w:hint="eastAsia"/>
          <w:sz w:val="32"/>
          <w:szCs w:val="32"/>
        </w:rPr>
        <w:t>万元），涵盖项目</w:t>
      </w:r>
      <w:r>
        <w:rPr>
          <w:rFonts w:hint="eastAsia"/>
          <w:sz w:val="32"/>
          <w:szCs w:val="32"/>
          <w:u w:val="single"/>
        </w:rPr>
        <w:t xml:space="preserve">  </w:t>
      </w:r>
      <w:r>
        <w:rPr>
          <w:rFonts w:hint="eastAsia"/>
          <w:sz w:val="32"/>
          <w:szCs w:val="32"/>
          <w:u w:val="single"/>
          <w:lang w:val="en-US" w:eastAsia="zh-CN"/>
        </w:rPr>
        <w:t>2</w:t>
      </w:r>
      <w:r>
        <w:rPr>
          <w:rFonts w:hint="eastAsia"/>
          <w:sz w:val="32"/>
          <w:szCs w:val="32"/>
        </w:rPr>
        <w:t>个。具体情况如下：</w:t>
      </w:r>
    </w:p>
    <w:p>
      <w:pPr>
        <w:spacing w:line="660" w:lineRule="exact"/>
        <w:ind w:firstLine="480" w:firstLineChars="200"/>
        <w:jc w:val="right"/>
        <w:rPr>
          <w:rFonts w:hint="eastAsia"/>
          <w:sz w:val="32"/>
          <w:szCs w:val="32"/>
        </w:rPr>
      </w:pPr>
      <w:r>
        <w:rPr>
          <w:rFonts w:hint="eastAsia"/>
          <w:sz w:val="24"/>
          <w:szCs w:val="24"/>
        </w:rPr>
        <w:t>金额单位：万元</w:t>
      </w:r>
    </w:p>
    <w:tbl>
      <w:tblPr>
        <w:tblStyle w:val="5"/>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1056"/>
        <w:gridCol w:w="3585"/>
        <w:gridCol w:w="943"/>
        <w:gridCol w:w="1002"/>
        <w:gridCol w:w="899"/>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36" w:type="dxa"/>
            <w:vMerge w:val="restart"/>
            <w:noWrap w:val="0"/>
            <w:vAlign w:val="center"/>
          </w:tcPr>
          <w:p>
            <w:pPr>
              <w:jc w:val="center"/>
              <w:rPr>
                <w:rFonts w:hint="eastAsia"/>
                <w:sz w:val="21"/>
                <w:szCs w:val="21"/>
              </w:rPr>
            </w:pPr>
            <w:r>
              <w:rPr>
                <w:rFonts w:hint="eastAsia"/>
                <w:sz w:val="21"/>
                <w:szCs w:val="21"/>
              </w:rPr>
              <w:t>项目名称</w:t>
            </w:r>
          </w:p>
        </w:tc>
        <w:tc>
          <w:tcPr>
            <w:tcW w:w="1056" w:type="dxa"/>
            <w:vMerge w:val="restart"/>
            <w:noWrap w:val="0"/>
            <w:vAlign w:val="center"/>
          </w:tcPr>
          <w:p>
            <w:pPr>
              <w:jc w:val="center"/>
              <w:rPr>
                <w:rFonts w:hint="eastAsia"/>
                <w:sz w:val="21"/>
                <w:szCs w:val="21"/>
              </w:rPr>
            </w:pPr>
            <w:r>
              <w:rPr>
                <w:rFonts w:hint="eastAsia"/>
                <w:sz w:val="21"/>
                <w:szCs w:val="21"/>
              </w:rPr>
              <w:t>项目类型</w:t>
            </w:r>
          </w:p>
        </w:tc>
        <w:tc>
          <w:tcPr>
            <w:tcW w:w="3585" w:type="dxa"/>
            <w:vMerge w:val="restart"/>
            <w:noWrap w:val="0"/>
            <w:vAlign w:val="center"/>
          </w:tcPr>
          <w:p>
            <w:pPr>
              <w:jc w:val="center"/>
              <w:rPr>
                <w:rFonts w:hint="eastAsia"/>
                <w:sz w:val="21"/>
                <w:szCs w:val="21"/>
              </w:rPr>
            </w:pPr>
            <w:r>
              <w:rPr>
                <w:rFonts w:hint="eastAsia"/>
                <w:sz w:val="21"/>
                <w:szCs w:val="21"/>
              </w:rPr>
              <w:t>资金用途、使用方向</w:t>
            </w:r>
          </w:p>
        </w:tc>
        <w:tc>
          <w:tcPr>
            <w:tcW w:w="1945" w:type="dxa"/>
            <w:gridSpan w:val="2"/>
            <w:noWrap w:val="0"/>
            <w:vAlign w:val="center"/>
          </w:tcPr>
          <w:p>
            <w:pPr>
              <w:jc w:val="center"/>
              <w:rPr>
                <w:rFonts w:hint="eastAsia"/>
                <w:sz w:val="21"/>
                <w:szCs w:val="21"/>
              </w:rPr>
            </w:pPr>
            <w:r>
              <w:rPr>
                <w:rFonts w:hint="eastAsia"/>
                <w:sz w:val="21"/>
                <w:szCs w:val="21"/>
              </w:rPr>
              <w:t>预算金额</w:t>
            </w:r>
          </w:p>
        </w:tc>
        <w:tc>
          <w:tcPr>
            <w:tcW w:w="1855" w:type="dxa"/>
            <w:gridSpan w:val="2"/>
            <w:noWrap w:val="0"/>
            <w:vAlign w:val="center"/>
          </w:tcPr>
          <w:p>
            <w:pPr>
              <w:jc w:val="center"/>
              <w:rPr>
                <w:rFonts w:hint="eastAsia"/>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36" w:type="dxa"/>
            <w:vMerge w:val="continue"/>
            <w:noWrap w:val="0"/>
            <w:vAlign w:val="center"/>
          </w:tcPr>
          <w:p>
            <w:pPr>
              <w:jc w:val="center"/>
              <w:rPr>
                <w:rFonts w:hint="eastAsia"/>
                <w:sz w:val="21"/>
                <w:szCs w:val="21"/>
              </w:rPr>
            </w:pPr>
          </w:p>
        </w:tc>
        <w:tc>
          <w:tcPr>
            <w:tcW w:w="1056" w:type="dxa"/>
            <w:vMerge w:val="continue"/>
            <w:noWrap w:val="0"/>
            <w:vAlign w:val="center"/>
          </w:tcPr>
          <w:p>
            <w:pPr>
              <w:jc w:val="center"/>
              <w:rPr>
                <w:rFonts w:hint="eastAsia"/>
                <w:sz w:val="21"/>
                <w:szCs w:val="21"/>
              </w:rPr>
            </w:pPr>
          </w:p>
        </w:tc>
        <w:tc>
          <w:tcPr>
            <w:tcW w:w="3585" w:type="dxa"/>
            <w:vMerge w:val="continue"/>
            <w:noWrap w:val="0"/>
            <w:vAlign w:val="center"/>
          </w:tcPr>
          <w:p>
            <w:pPr>
              <w:jc w:val="center"/>
              <w:rPr>
                <w:rFonts w:hint="eastAsia"/>
                <w:sz w:val="21"/>
                <w:szCs w:val="21"/>
              </w:rPr>
            </w:pPr>
          </w:p>
        </w:tc>
        <w:tc>
          <w:tcPr>
            <w:tcW w:w="943" w:type="dxa"/>
            <w:noWrap w:val="0"/>
            <w:vAlign w:val="center"/>
          </w:tcPr>
          <w:p>
            <w:pPr>
              <w:jc w:val="center"/>
              <w:rPr>
                <w:rFonts w:hint="eastAsia"/>
                <w:sz w:val="21"/>
                <w:szCs w:val="21"/>
              </w:rPr>
            </w:pPr>
            <w:r>
              <w:rPr>
                <w:rFonts w:hint="eastAsia"/>
                <w:sz w:val="21"/>
                <w:szCs w:val="21"/>
              </w:rPr>
              <w:t>指标</w:t>
            </w:r>
          </w:p>
          <w:p>
            <w:pPr>
              <w:jc w:val="center"/>
              <w:rPr>
                <w:rFonts w:hint="eastAsia"/>
                <w:sz w:val="21"/>
                <w:szCs w:val="21"/>
              </w:rPr>
            </w:pPr>
            <w:r>
              <w:rPr>
                <w:rFonts w:hint="eastAsia"/>
                <w:sz w:val="21"/>
                <w:szCs w:val="21"/>
              </w:rPr>
              <w:t>总额</w:t>
            </w:r>
          </w:p>
        </w:tc>
        <w:tc>
          <w:tcPr>
            <w:tcW w:w="1002" w:type="dxa"/>
            <w:noWrap w:val="0"/>
            <w:vAlign w:val="center"/>
          </w:tcPr>
          <w:p>
            <w:pPr>
              <w:jc w:val="center"/>
              <w:rPr>
                <w:rFonts w:hint="eastAsia"/>
                <w:sz w:val="21"/>
                <w:szCs w:val="21"/>
              </w:rPr>
            </w:pPr>
            <w:r>
              <w:rPr>
                <w:rFonts w:hint="eastAsia"/>
                <w:sz w:val="21"/>
                <w:szCs w:val="21"/>
              </w:rPr>
              <w:t>其中：区级资金</w:t>
            </w:r>
          </w:p>
        </w:tc>
        <w:tc>
          <w:tcPr>
            <w:tcW w:w="899" w:type="dxa"/>
            <w:noWrap w:val="0"/>
            <w:vAlign w:val="center"/>
          </w:tcPr>
          <w:p>
            <w:pPr>
              <w:jc w:val="center"/>
              <w:rPr>
                <w:rFonts w:hint="eastAsia"/>
                <w:sz w:val="21"/>
                <w:szCs w:val="21"/>
              </w:rPr>
            </w:pPr>
            <w:r>
              <w:rPr>
                <w:rFonts w:hint="eastAsia"/>
                <w:sz w:val="21"/>
                <w:szCs w:val="21"/>
              </w:rPr>
              <w:t>支出总额</w:t>
            </w:r>
          </w:p>
        </w:tc>
        <w:tc>
          <w:tcPr>
            <w:tcW w:w="956" w:type="dxa"/>
            <w:noWrap w:val="0"/>
            <w:vAlign w:val="center"/>
          </w:tcPr>
          <w:p>
            <w:pPr>
              <w:jc w:val="center"/>
              <w:rPr>
                <w:rFonts w:hint="eastAsia"/>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36" w:type="dxa"/>
            <w:noWrap w:val="0"/>
            <w:vAlign w:val="center"/>
          </w:tcPr>
          <w:p>
            <w:pPr>
              <w:jc w:val="center"/>
              <w:rPr>
                <w:sz w:val="21"/>
                <w:szCs w:val="21"/>
              </w:rPr>
            </w:pPr>
            <w:r>
              <w:rPr>
                <w:rFonts w:hint="eastAsia"/>
                <w:sz w:val="21"/>
                <w:szCs w:val="21"/>
                <w:lang w:val="en-US" w:eastAsia="zh-CN"/>
              </w:rPr>
              <w:t>住建业务工作经费</w:t>
            </w:r>
          </w:p>
        </w:tc>
        <w:tc>
          <w:tcPr>
            <w:tcW w:w="1056" w:type="dxa"/>
            <w:noWrap w:val="0"/>
            <w:vAlign w:val="center"/>
          </w:tcPr>
          <w:p>
            <w:pPr>
              <w:rPr>
                <w:rFonts w:hint="eastAsia"/>
                <w:sz w:val="21"/>
                <w:szCs w:val="21"/>
              </w:rPr>
            </w:pPr>
            <w:r>
              <w:rPr>
                <w:rFonts w:hint="eastAsia"/>
                <w:sz w:val="21"/>
                <w:szCs w:val="21"/>
              </w:rPr>
              <w:t>业务工作经费</w:t>
            </w:r>
          </w:p>
        </w:tc>
        <w:tc>
          <w:tcPr>
            <w:tcW w:w="3585" w:type="dxa"/>
            <w:noWrap w:val="0"/>
            <w:vAlign w:val="center"/>
          </w:tcPr>
          <w:p>
            <w:pPr>
              <w:rPr>
                <w:rFonts w:hint="eastAsia" w:eastAsia="仿宋_GB2312"/>
                <w:sz w:val="21"/>
                <w:szCs w:val="21"/>
                <w:lang w:eastAsia="zh-CN"/>
              </w:rPr>
            </w:pPr>
            <w:r>
              <w:rPr>
                <w:rFonts w:hint="eastAsia"/>
                <w:sz w:val="21"/>
                <w:szCs w:val="21"/>
                <w:lang w:eastAsia="zh-CN"/>
              </w:rPr>
              <w:t>业务工作</w:t>
            </w:r>
          </w:p>
        </w:tc>
        <w:tc>
          <w:tcPr>
            <w:tcW w:w="943" w:type="dxa"/>
            <w:noWrap w:val="0"/>
            <w:vAlign w:val="center"/>
          </w:tcPr>
          <w:p>
            <w:pPr>
              <w:rPr>
                <w:rFonts w:hint="default" w:eastAsia="仿宋_GB2312"/>
                <w:sz w:val="21"/>
                <w:szCs w:val="21"/>
                <w:lang w:val="en-US" w:eastAsia="zh-CN"/>
              </w:rPr>
            </w:pPr>
            <w:r>
              <w:rPr>
                <w:rFonts w:hint="eastAsia"/>
                <w:sz w:val="21"/>
                <w:szCs w:val="21"/>
                <w:lang w:val="en-US" w:eastAsia="zh-CN"/>
              </w:rPr>
              <w:t>577.26</w:t>
            </w:r>
          </w:p>
        </w:tc>
        <w:tc>
          <w:tcPr>
            <w:tcW w:w="1002" w:type="dxa"/>
            <w:noWrap w:val="0"/>
            <w:vAlign w:val="center"/>
          </w:tcPr>
          <w:p>
            <w:pPr>
              <w:rPr>
                <w:rFonts w:hint="default" w:eastAsia="仿宋_GB2312"/>
                <w:sz w:val="21"/>
                <w:szCs w:val="21"/>
                <w:lang w:val="en-US" w:eastAsia="zh-CN"/>
              </w:rPr>
            </w:pPr>
            <w:r>
              <w:rPr>
                <w:rFonts w:hint="eastAsia"/>
                <w:sz w:val="21"/>
                <w:szCs w:val="21"/>
                <w:lang w:val="en-US" w:eastAsia="zh-CN"/>
              </w:rPr>
              <w:t>577.26</w:t>
            </w:r>
          </w:p>
        </w:tc>
        <w:tc>
          <w:tcPr>
            <w:tcW w:w="899" w:type="dxa"/>
            <w:noWrap w:val="0"/>
            <w:vAlign w:val="center"/>
          </w:tcPr>
          <w:p>
            <w:pPr>
              <w:rPr>
                <w:rFonts w:hint="default"/>
                <w:sz w:val="21"/>
                <w:szCs w:val="21"/>
                <w:lang w:val="en-US"/>
              </w:rPr>
            </w:pPr>
            <w:r>
              <w:rPr>
                <w:rFonts w:hint="eastAsia"/>
                <w:sz w:val="21"/>
                <w:szCs w:val="21"/>
                <w:lang w:val="en-US" w:eastAsia="zh-CN"/>
              </w:rPr>
              <w:t>4054.53</w:t>
            </w:r>
          </w:p>
        </w:tc>
        <w:tc>
          <w:tcPr>
            <w:tcW w:w="956" w:type="dxa"/>
            <w:noWrap w:val="0"/>
            <w:vAlign w:val="center"/>
          </w:tcPr>
          <w:p>
            <w:pPr>
              <w:rPr>
                <w:rFonts w:hint="default"/>
                <w:sz w:val="21"/>
                <w:szCs w:val="21"/>
                <w:lang w:val="en-US"/>
              </w:rPr>
            </w:pPr>
            <w:r>
              <w:rPr>
                <w:rFonts w:hint="eastAsia"/>
                <w:sz w:val="21"/>
                <w:szCs w:val="21"/>
                <w:lang w:val="en-US" w:eastAsia="zh-CN"/>
              </w:rPr>
              <w:t>1250.21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36" w:type="dxa"/>
            <w:noWrap w:val="0"/>
            <w:vAlign w:val="center"/>
          </w:tcPr>
          <w:p>
            <w:pPr>
              <w:jc w:val="center"/>
              <w:rPr>
                <w:rFonts w:hint="default" w:eastAsia="仿宋_GB2312"/>
                <w:sz w:val="21"/>
                <w:szCs w:val="21"/>
                <w:lang w:val="en-US" w:eastAsia="zh-CN"/>
              </w:rPr>
            </w:pPr>
            <w:r>
              <w:rPr>
                <w:rFonts w:hint="eastAsia"/>
                <w:sz w:val="21"/>
                <w:szCs w:val="21"/>
                <w:lang w:eastAsia="zh-CN"/>
              </w:rPr>
              <w:t>长沙铝制品厂排危人员</w:t>
            </w:r>
            <w:r>
              <w:rPr>
                <w:rFonts w:hint="eastAsia"/>
                <w:sz w:val="21"/>
                <w:szCs w:val="21"/>
                <w:lang w:val="en-US" w:eastAsia="zh-CN"/>
              </w:rPr>
              <w:t>8套过渡安置</w:t>
            </w:r>
          </w:p>
        </w:tc>
        <w:tc>
          <w:tcPr>
            <w:tcW w:w="1056" w:type="dxa"/>
            <w:noWrap w:val="0"/>
            <w:vAlign w:val="center"/>
          </w:tcPr>
          <w:p>
            <w:pPr>
              <w:rPr>
                <w:rFonts w:hint="eastAsia" w:eastAsia="仿宋_GB2312"/>
                <w:sz w:val="21"/>
                <w:szCs w:val="21"/>
                <w:lang w:eastAsia="zh-CN"/>
              </w:rPr>
            </w:pPr>
            <w:r>
              <w:rPr>
                <w:rFonts w:hint="eastAsia"/>
                <w:sz w:val="21"/>
                <w:szCs w:val="21"/>
                <w:lang w:eastAsia="zh-CN"/>
              </w:rPr>
              <w:t>政府专项</w:t>
            </w:r>
          </w:p>
        </w:tc>
        <w:tc>
          <w:tcPr>
            <w:tcW w:w="3585" w:type="dxa"/>
            <w:noWrap w:val="0"/>
            <w:vAlign w:val="center"/>
          </w:tcPr>
          <w:p>
            <w:pPr>
              <w:rPr>
                <w:rFonts w:hint="eastAsia"/>
                <w:sz w:val="21"/>
                <w:szCs w:val="21"/>
              </w:rPr>
            </w:pPr>
            <w:r>
              <w:rPr>
                <w:rFonts w:hint="eastAsia"/>
                <w:sz w:val="21"/>
                <w:szCs w:val="21"/>
                <w:lang w:eastAsia="zh-CN"/>
              </w:rPr>
              <w:t>铝制品厂排危人员</w:t>
            </w:r>
            <w:r>
              <w:rPr>
                <w:rFonts w:hint="eastAsia"/>
                <w:sz w:val="21"/>
                <w:szCs w:val="21"/>
                <w:lang w:val="en-US" w:eastAsia="zh-CN"/>
              </w:rPr>
              <w:t>8套过渡安置房租金</w:t>
            </w:r>
          </w:p>
        </w:tc>
        <w:tc>
          <w:tcPr>
            <w:tcW w:w="943" w:type="dxa"/>
            <w:noWrap w:val="0"/>
            <w:vAlign w:val="center"/>
          </w:tcPr>
          <w:p>
            <w:pPr>
              <w:rPr>
                <w:rFonts w:hint="default" w:eastAsia="仿宋_GB2312"/>
                <w:sz w:val="21"/>
                <w:szCs w:val="21"/>
                <w:lang w:val="en-US" w:eastAsia="zh-CN"/>
              </w:rPr>
            </w:pPr>
            <w:r>
              <w:rPr>
                <w:rFonts w:hint="eastAsia"/>
                <w:sz w:val="21"/>
                <w:szCs w:val="21"/>
                <w:lang w:val="en-US" w:eastAsia="zh-CN"/>
              </w:rPr>
              <w:t>13</w:t>
            </w:r>
          </w:p>
        </w:tc>
        <w:tc>
          <w:tcPr>
            <w:tcW w:w="1002" w:type="dxa"/>
            <w:noWrap w:val="0"/>
            <w:vAlign w:val="center"/>
          </w:tcPr>
          <w:p>
            <w:pPr>
              <w:rPr>
                <w:rFonts w:hint="default" w:eastAsia="仿宋_GB2312"/>
                <w:sz w:val="21"/>
                <w:szCs w:val="21"/>
                <w:lang w:val="en-US" w:eastAsia="zh-CN"/>
              </w:rPr>
            </w:pPr>
            <w:r>
              <w:rPr>
                <w:rFonts w:hint="eastAsia"/>
                <w:sz w:val="21"/>
                <w:szCs w:val="21"/>
                <w:lang w:val="en-US" w:eastAsia="zh-CN"/>
              </w:rPr>
              <w:t>13</w:t>
            </w:r>
          </w:p>
        </w:tc>
        <w:tc>
          <w:tcPr>
            <w:tcW w:w="899" w:type="dxa"/>
            <w:noWrap w:val="0"/>
            <w:vAlign w:val="center"/>
          </w:tcPr>
          <w:p>
            <w:pPr>
              <w:rPr>
                <w:rFonts w:hint="default" w:eastAsia="仿宋_GB2312"/>
                <w:sz w:val="21"/>
                <w:szCs w:val="21"/>
                <w:lang w:val="en-US" w:eastAsia="zh-CN"/>
              </w:rPr>
            </w:pPr>
            <w:r>
              <w:rPr>
                <w:rFonts w:hint="eastAsia"/>
                <w:sz w:val="21"/>
                <w:szCs w:val="21"/>
                <w:lang w:val="en-US" w:eastAsia="zh-CN"/>
              </w:rPr>
              <w:t>12.79</w:t>
            </w:r>
          </w:p>
        </w:tc>
        <w:tc>
          <w:tcPr>
            <w:tcW w:w="956" w:type="dxa"/>
            <w:noWrap w:val="0"/>
            <w:vAlign w:val="center"/>
          </w:tcPr>
          <w:p>
            <w:pPr>
              <w:rPr>
                <w:rFonts w:hint="default" w:eastAsia="仿宋_GB2312"/>
                <w:sz w:val="21"/>
                <w:szCs w:val="21"/>
                <w:lang w:val="en-US" w:eastAsia="zh-CN"/>
              </w:rPr>
            </w:pPr>
            <w:r>
              <w:rPr>
                <w:rFonts w:hint="eastAsia"/>
                <w:sz w:val="21"/>
                <w:szCs w:val="21"/>
                <w:lang w:val="en-US" w:eastAsia="zh-CN"/>
              </w:rPr>
              <w:t>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777" w:type="dxa"/>
            <w:gridSpan w:val="3"/>
            <w:noWrap w:val="0"/>
            <w:vAlign w:val="center"/>
          </w:tcPr>
          <w:p>
            <w:pPr>
              <w:tabs>
                <w:tab w:val="left" w:pos="2243"/>
              </w:tabs>
              <w:rPr>
                <w:rFonts w:hint="eastAsia"/>
                <w:sz w:val="21"/>
                <w:szCs w:val="21"/>
              </w:rPr>
            </w:pPr>
            <w:r>
              <w:rPr>
                <w:rFonts w:hint="eastAsia"/>
                <w:sz w:val="21"/>
                <w:szCs w:val="21"/>
              </w:rPr>
              <w:tab/>
            </w:r>
            <w:r>
              <w:rPr>
                <w:rFonts w:hint="eastAsia"/>
                <w:sz w:val="21"/>
                <w:szCs w:val="21"/>
              </w:rPr>
              <w:t>合计</w:t>
            </w:r>
          </w:p>
        </w:tc>
        <w:tc>
          <w:tcPr>
            <w:tcW w:w="943" w:type="dxa"/>
            <w:noWrap w:val="0"/>
            <w:vAlign w:val="center"/>
          </w:tcPr>
          <w:p>
            <w:pPr>
              <w:rPr>
                <w:rFonts w:hint="default" w:eastAsia="仿宋_GB2312"/>
                <w:sz w:val="21"/>
                <w:szCs w:val="21"/>
                <w:lang w:val="en-US" w:eastAsia="zh-CN"/>
              </w:rPr>
            </w:pPr>
            <w:r>
              <w:rPr>
                <w:rFonts w:hint="eastAsia"/>
                <w:sz w:val="21"/>
                <w:szCs w:val="21"/>
                <w:lang w:val="en-US" w:eastAsia="zh-CN"/>
              </w:rPr>
              <w:t>590.26</w:t>
            </w:r>
          </w:p>
        </w:tc>
        <w:tc>
          <w:tcPr>
            <w:tcW w:w="1002" w:type="dxa"/>
            <w:noWrap w:val="0"/>
            <w:vAlign w:val="center"/>
          </w:tcPr>
          <w:p>
            <w:pPr>
              <w:rPr>
                <w:rFonts w:hint="default" w:eastAsia="仿宋_GB2312"/>
                <w:sz w:val="21"/>
                <w:szCs w:val="21"/>
                <w:lang w:val="en-US" w:eastAsia="zh-CN"/>
              </w:rPr>
            </w:pPr>
            <w:r>
              <w:rPr>
                <w:rFonts w:hint="eastAsia"/>
                <w:sz w:val="21"/>
                <w:szCs w:val="21"/>
                <w:lang w:val="en-US" w:eastAsia="zh-CN"/>
              </w:rPr>
              <w:t>590.26</w:t>
            </w:r>
          </w:p>
        </w:tc>
        <w:tc>
          <w:tcPr>
            <w:tcW w:w="899" w:type="dxa"/>
            <w:noWrap w:val="0"/>
            <w:vAlign w:val="center"/>
          </w:tcPr>
          <w:p>
            <w:pPr>
              <w:rPr>
                <w:rFonts w:hint="default" w:eastAsia="仿宋_GB2312"/>
                <w:sz w:val="21"/>
                <w:szCs w:val="21"/>
                <w:lang w:val="en-US" w:eastAsia="zh-CN"/>
              </w:rPr>
            </w:pPr>
            <w:r>
              <w:rPr>
                <w:rFonts w:hint="eastAsia"/>
                <w:sz w:val="21"/>
                <w:szCs w:val="21"/>
                <w:lang w:val="en-US" w:eastAsia="zh-CN"/>
              </w:rPr>
              <w:t>4067.32</w:t>
            </w:r>
          </w:p>
        </w:tc>
        <w:tc>
          <w:tcPr>
            <w:tcW w:w="956" w:type="dxa"/>
            <w:noWrap w:val="0"/>
            <w:vAlign w:val="center"/>
          </w:tcPr>
          <w:p>
            <w:pPr>
              <w:rPr>
                <w:rFonts w:hint="default" w:eastAsia="仿宋_GB2312"/>
                <w:sz w:val="21"/>
                <w:szCs w:val="21"/>
                <w:lang w:val="en-US" w:eastAsia="zh-CN"/>
              </w:rPr>
            </w:pPr>
            <w:r>
              <w:rPr>
                <w:rFonts w:hint="eastAsia"/>
                <w:sz w:val="21"/>
                <w:szCs w:val="21"/>
                <w:lang w:val="en-US" w:eastAsia="zh-CN"/>
              </w:rPr>
              <w:t>1263</w:t>
            </w:r>
          </w:p>
        </w:tc>
      </w:tr>
    </w:tbl>
    <w:p>
      <w:pPr>
        <w:spacing w:line="560" w:lineRule="exact"/>
        <w:rPr>
          <w:rFonts w:hint="eastAsia" w:eastAsia="楷体_GB2312"/>
          <w:bCs/>
          <w:sz w:val="32"/>
          <w:szCs w:val="32"/>
        </w:rPr>
      </w:pPr>
    </w:p>
    <w:p>
      <w:pPr>
        <w:spacing w:line="560" w:lineRule="exact"/>
        <w:ind w:left="640"/>
        <w:rPr>
          <w:rFonts w:eastAsia="楷体_GB2312"/>
          <w:bCs/>
          <w:sz w:val="32"/>
          <w:szCs w:val="32"/>
        </w:rPr>
      </w:pPr>
      <w:r>
        <w:rPr>
          <w:rFonts w:hint="eastAsia" w:eastAsia="楷体_GB2312"/>
          <w:bCs/>
          <w:sz w:val="32"/>
          <w:szCs w:val="32"/>
        </w:rPr>
        <w:t>（二）项目绩效</w:t>
      </w:r>
      <w:r>
        <w:rPr>
          <w:rFonts w:eastAsia="楷体_GB2312"/>
          <w:bCs/>
          <w:sz w:val="32"/>
          <w:szCs w:val="32"/>
        </w:rPr>
        <w:t>目标</w:t>
      </w:r>
      <w:r>
        <w:rPr>
          <w:rFonts w:hint="eastAsia" w:eastAsia="楷体_GB2312"/>
          <w:bCs/>
          <w:sz w:val="32"/>
          <w:szCs w:val="32"/>
        </w:rPr>
        <w:t>情况</w:t>
      </w:r>
    </w:p>
    <w:p>
      <w:pPr>
        <w:spacing w:line="560" w:lineRule="exact"/>
        <w:ind w:firstLine="640" w:firstLineChars="200"/>
        <w:rPr>
          <w:rFonts w:hint="eastAsia"/>
          <w:sz w:val="32"/>
          <w:szCs w:val="32"/>
          <w:lang w:eastAsia="zh-CN"/>
        </w:rPr>
      </w:pPr>
      <w:r>
        <w:rPr>
          <w:rFonts w:hint="eastAsia"/>
          <w:sz w:val="32"/>
          <w:szCs w:val="32"/>
          <w:lang w:eastAsia="zh-CN"/>
        </w:rPr>
        <w:t>业务工作经费绩效目标：确保住建各项业务工作正常运转。达到效益：</w:t>
      </w:r>
      <w:r>
        <w:rPr>
          <w:rFonts w:hint="eastAsia"/>
          <w:sz w:val="32"/>
          <w:szCs w:val="32"/>
        </w:rPr>
        <w:t>促进建筑行业有序发展，降低行业残次率和事故，节约财政开支</w:t>
      </w:r>
      <w:r>
        <w:rPr>
          <w:rFonts w:hint="eastAsia"/>
          <w:sz w:val="32"/>
          <w:szCs w:val="32"/>
          <w:lang w:eastAsia="zh-CN"/>
        </w:rPr>
        <w:t>；促进疫情期间复工复产、促进建筑行业繁荣发展，切实保障人民群众生命财产安全。进一步加强物业小区监管工作，提高社会稳定。停车位建设、抢险、排危提高出行便捷度、改善居住质量，提高居民幸福指数。</w:t>
      </w:r>
      <w:r>
        <w:rPr>
          <w:rFonts w:hint="eastAsia"/>
          <w:sz w:val="32"/>
          <w:szCs w:val="32"/>
        </w:rPr>
        <w:t>通过对在建工地和小区的文明创建工作，黑臭水体整治，将生产生活中对生态环境的污染降低，保护水资源、改善水环境，提高城市资源承载能力</w:t>
      </w:r>
      <w:r>
        <w:rPr>
          <w:rFonts w:hint="eastAsia"/>
          <w:sz w:val="32"/>
          <w:szCs w:val="32"/>
          <w:lang w:eastAsia="zh-CN"/>
        </w:rPr>
        <w:t>；’</w:t>
      </w:r>
      <w:r>
        <w:rPr>
          <w:rFonts w:hint="eastAsia"/>
          <w:sz w:val="32"/>
          <w:szCs w:val="32"/>
        </w:rPr>
        <w:t>项目后续运行及成效发挥的可持续</w:t>
      </w:r>
      <w:r>
        <w:rPr>
          <w:rFonts w:hint="eastAsia"/>
          <w:sz w:val="32"/>
          <w:szCs w:val="32"/>
          <w:lang w:eastAsia="zh-CN"/>
        </w:rPr>
        <w:t>性好；</w:t>
      </w:r>
      <w:r>
        <w:rPr>
          <w:rFonts w:hint="eastAsia"/>
          <w:sz w:val="32"/>
          <w:szCs w:val="32"/>
        </w:rPr>
        <w:t>服务对象对建筑行业监管服务满意度高；社会公众对物业矛盾调解服务满意度</w:t>
      </w:r>
      <w:r>
        <w:rPr>
          <w:rFonts w:hint="eastAsia"/>
          <w:sz w:val="32"/>
          <w:szCs w:val="32"/>
          <w:lang w:eastAsia="zh-CN"/>
        </w:rPr>
        <w:t>高。</w:t>
      </w:r>
    </w:p>
    <w:p>
      <w:pPr>
        <w:spacing w:line="560" w:lineRule="exact"/>
        <w:ind w:firstLine="640" w:firstLineChars="200"/>
        <w:rPr>
          <w:rFonts w:hint="eastAsia"/>
          <w:sz w:val="32"/>
          <w:szCs w:val="32"/>
        </w:rPr>
      </w:pPr>
      <w:r>
        <w:rPr>
          <w:rFonts w:hint="eastAsia"/>
          <w:sz w:val="32"/>
          <w:szCs w:val="32"/>
          <w:lang w:eastAsia="zh-CN"/>
        </w:rPr>
        <w:t>政府专项经费</w:t>
      </w:r>
      <w:r>
        <w:rPr>
          <w:rFonts w:hint="eastAsia"/>
          <w:sz w:val="32"/>
          <w:szCs w:val="32"/>
        </w:rPr>
        <w:t>长沙铝制品厂排危人员8套过渡安置</w:t>
      </w:r>
      <w:r>
        <w:rPr>
          <w:rFonts w:hint="eastAsia"/>
          <w:sz w:val="32"/>
          <w:szCs w:val="32"/>
          <w:lang w:eastAsia="zh-CN"/>
        </w:rPr>
        <w:t>，用于租赁房屋确保长沙铝制品厂排危人员用房。</w:t>
      </w:r>
      <w:r>
        <w:rPr>
          <w:rFonts w:hint="eastAsia"/>
          <w:sz w:val="32"/>
          <w:szCs w:val="32"/>
        </w:rPr>
        <w:t>　</w:t>
      </w:r>
    </w:p>
    <w:p>
      <w:pPr>
        <w:numPr>
          <w:ilvl w:val="0"/>
          <w:numId w:val="2"/>
        </w:numPr>
        <w:spacing w:line="560" w:lineRule="exact"/>
        <w:rPr>
          <w:rFonts w:eastAsia="楷体_GB2312"/>
          <w:bCs/>
          <w:sz w:val="32"/>
          <w:szCs w:val="32"/>
        </w:rPr>
      </w:pPr>
      <w:r>
        <w:rPr>
          <w:rFonts w:eastAsia="楷体_GB2312"/>
          <w:bCs/>
          <w:sz w:val="32"/>
          <w:szCs w:val="32"/>
        </w:rPr>
        <w:t>资金使用管理情况</w:t>
      </w:r>
    </w:p>
    <w:p>
      <w:pPr>
        <w:spacing w:line="560" w:lineRule="exact"/>
        <w:ind w:firstLine="640" w:firstLineChars="200"/>
        <w:rPr>
          <w:rFonts w:hint="eastAsia"/>
          <w:sz w:val="32"/>
          <w:szCs w:val="32"/>
          <w:lang w:eastAsia="zh-CN"/>
        </w:rPr>
      </w:pPr>
      <w:r>
        <w:rPr>
          <w:rFonts w:hint="eastAsia"/>
          <w:sz w:val="32"/>
          <w:szCs w:val="32"/>
          <w:lang w:eastAsia="zh-CN"/>
        </w:rPr>
        <w:t>专项经费由局机关统一管理，实行统一财务制度，资金拨付及时到位，项目申报、评审、立项、监督管理、验收等各个阶段严格按照相关规定，确保规范性。</w:t>
      </w:r>
    </w:p>
    <w:p>
      <w:pPr>
        <w:spacing w:line="560" w:lineRule="exact"/>
        <w:ind w:firstLine="640" w:firstLineChars="200"/>
        <w:rPr>
          <w:rFonts w:hint="eastAsia" w:eastAsia="黑体"/>
          <w:sz w:val="32"/>
          <w:szCs w:val="32"/>
        </w:rPr>
      </w:pPr>
      <w:r>
        <w:rPr>
          <w:rFonts w:hint="eastAsia" w:eastAsia="黑体"/>
          <w:sz w:val="32"/>
          <w:szCs w:val="32"/>
        </w:rPr>
        <w:t>二、</w:t>
      </w:r>
      <w:r>
        <w:rPr>
          <w:rFonts w:eastAsia="黑体"/>
          <w:sz w:val="32"/>
          <w:szCs w:val="32"/>
        </w:rPr>
        <w:t>绩效评价工作情况</w:t>
      </w:r>
    </w:p>
    <w:p>
      <w:pPr>
        <w:spacing w:line="560" w:lineRule="exact"/>
        <w:ind w:firstLine="640" w:firstLineChars="200"/>
        <w:rPr>
          <w:rFonts w:hint="eastAsia" w:eastAsia="仿宋_GB2312"/>
          <w:sz w:val="32"/>
          <w:szCs w:val="32"/>
          <w:lang w:eastAsia="zh-CN"/>
        </w:rPr>
      </w:pPr>
      <w:r>
        <w:rPr>
          <w:rFonts w:hint="eastAsia"/>
          <w:sz w:val="32"/>
          <w:szCs w:val="32"/>
          <w:lang w:eastAsia="zh-CN"/>
        </w:rPr>
        <w:t>绩效自评工作由财务室牵头，各个科室配合，按照指标体系打分评价。</w:t>
      </w:r>
    </w:p>
    <w:p>
      <w:pPr>
        <w:numPr>
          <w:ilvl w:val="0"/>
          <w:numId w:val="1"/>
        </w:numPr>
        <w:spacing w:line="560" w:lineRule="exact"/>
        <w:rPr>
          <w:rFonts w:eastAsia="黑体"/>
          <w:sz w:val="32"/>
          <w:szCs w:val="32"/>
        </w:rPr>
      </w:pPr>
      <w:r>
        <w:rPr>
          <w:rFonts w:hint="eastAsia" w:eastAsia="黑体"/>
          <w:sz w:val="32"/>
          <w:szCs w:val="32"/>
        </w:rPr>
        <w:t>项目支出</w:t>
      </w:r>
      <w:r>
        <w:rPr>
          <w:rFonts w:eastAsia="黑体"/>
          <w:sz w:val="32"/>
          <w:szCs w:val="32"/>
        </w:rPr>
        <w:t>主要绩效</w:t>
      </w:r>
    </w:p>
    <w:p>
      <w:pPr>
        <w:spacing w:line="560" w:lineRule="exact"/>
        <w:ind w:firstLine="640" w:firstLineChars="200"/>
        <w:rPr>
          <w:rFonts w:hint="eastAsia" w:ascii="仿宋_GB2312" w:hAnsi="仿宋" w:eastAsia="仿宋_GB2312"/>
          <w:sz w:val="32"/>
          <w:szCs w:val="32"/>
        </w:rPr>
      </w:pPr>
      <w:r>
        <w:rPr>
          <w:rFonts w:hint="eastAsia"/>
          <w:sz w:val="32"/>
          <w:szCs w:val="32"/>
          <w:lang w:eastAsia="zh-CN"/>
        </w:rPr>
        <w:t>在新冠肺炎时期，助理复工复产。</w:t>
      </w:r>
      <w:r>
        <w:rPr>
          <w:rFonts w:hint="eastAsia" w:ascii="仿宋_GB2312" w:hAnsi="仿宋" w:eastAsia="仿宋_GB2312"/>
          <w:sz w:val="32"/>
          <w:szCs w:val="32"/>
        </w:rPr>
        <w:t>全区所有规模以上建筑企业和全部在售楼盘均于2月29日之前完成复工复产，42个在建项目在3月底均恢复正常施工。</w:t>
      </w:r>
    </w:p>
    <w:p>
      <w:pPr>
        <w:adjustRightInd w:val="0"/>
        <w:snapToGrid w:val="0"/>
        <w:spacing w:line="560" w:lineRule="exact"/>
        <w:ind w:firstLine="707" w:firstLineChars="221"/>
        <w:contextualSpacing/>
        <w:rPr>
          <w:rFonts w:ascii="仿宋_GB2312" w:hAnsi="仿宋" w:eastAsia="仿宋_GB2312"/>
          <w:bCs/>
          <w:sz w:val="32"/>
          <w:szCs w:val="32"/>
        </w:rPr>
      </w:pPr>
      <w:r>
        <w:rPr>
          <w:rFonts w:hint="eastAsia" w:ascii="仿宋_GB2312" w:hAnsi="仿宋" w:eastAsia="仿宋_GB2312" w:cs="仿宋"/>
          <w:sz w:val="32"/>
          <w:szCs w:val="32"/>
        </w:rPr>
        <w:t>2020年截至</w:t>
      </w:r>
      <w:r>
        <w:rPr>
          <w:rFonts w:hint="eastAsia" w:ascii="仿宋_GB2312" w:hAnsi="仿宋" w:cs="仿宋"/>
          <w:sz w:val="32"/>
          <w:szCs w:val="32"/>
          <w:lang w:val="en-US" w:eastAsia="zh-CN"/>
        </w:rPr>
        <w:t>11月</w:t>
      </w:r>
      <w:r>
        <w:rPr>
          <w:rFonts w:hint="eastAsia" w:ascii="仿宋_GB2312" w:hAnsi="仿宋" w:eastAsia="仿宋_GB2312" w:cs="仿宋"/>
          <w:sz w:val="32"/>
          <w:szCs w:val="32"/>
        </w:rPr>
        <w:t>建筑业总产值770亿元（测算），在受疫情影响的情况下，同比增涨10.4%。</w:t>
      </w:r>
      <w:r>
        <w:rPr>
          <w:rFonts w:hint="eastAsia" w:ascii="仿宋_GB2312" w:hAnsi="仿宋" w:eastAsia="仿宋_GB2312" w:cs="仿宋_GB2312"/>
          <w:sz w:val="32"/>
          <w:szCs w:val="32"/>
        </w:rPr>
        <w:t>2020年1-9月新建商品房批准预售面积101.59万</w:t>
      </w:r>
      <w:r>
        <w:rPr>
          <w:rFonts w:hint="eastAsia" w:ascii="Batang" w:hAnsi="Batang" w:eastAsia="Batang" w:cs="Batang"/>
          <w:sz w:val="32"/>
          <w:szCs w:val="32"/>
        </w:rPr>
        <w:t>㎡</w:t>
      </w:r>
      <w:r>
        <w:rPr>
          <w:rFonts w:hint="eastAsia" w:ascii="仿宋_GB2312" w:hAnsi="仿宋_GB2312" w:eastAsia="仿宋_GB2312" w:cs="仿宋_GB2312"/>
          <w:sz w:val="32"/>
          <w:szCs w:val="32"/>
        </w:rPr>
        <w:t>，同比下降</w:t>
      </w:r>
      <w:r>
        <w:rPr>
          <w:rFonts w:hint="eastAsia" w:ascii="仿宋_GB2312" w:hAnsi="仿宋" w:eastAsia="仿宋_GB2312" w:cs="仿宋_GB2312"/>
          <w:sz w:val="32"/>
          <w:szCs w:val="32"/>
        </w:rPr>
        <w:t>0.05%。成交面积90.36 万</w:t>
      </w:r>
      <w:r>
        <w:rPr>
          <w:rFonts w:hint="eastAsia" w:ascii="Batang" w:hAnsi="Batang" w:eastAsia="Batang" w:cs="Batang"/>
          <w:sz w:val="32"/>
          <w:szCs w:val="32"/>
        </w:rPr>
        <w:t>㎡</w:t>
      </w:r>
      <w:r>
        <w:rPr>
          <w:rFonts w:hint="eastAsia" w:ascii="仿宋_GB2312" w:hAnsi="仿宋_GB2312" w:eastAsia="仿宋_GB2312" w:cs="仿宋_GB2312"/>
          <w:sz w:val="32"/>
          <w:szCs w:val="32"/>
        </w:rPr>
        <w:t>，同比下降</w:t>
      </w:r>
      <w:r>
        <w:rPr>
          <w:rFonts w:hint="eastAsia" w:ascii="仿宋_GB2312" w:hAnsi="仿宋" w:eastAsia="仿宋_GB2312" w:cs="仿宋_GB2312"/>
          <w:sz w:val="32"/>
          <w:szCs w:val="32"/>
        </w:rPr>
        <w:t>23.07%。其中，商品住宅批准预售面积77.67万</w:t>
      </w:r>
      <w:r>
        <w:rPr>
          <w:rFonts w:hint="eastAsia" w:ascii="Batang" w:hAnsi="Batang" w:eastAsia="Batang" w:cs="Batang"/>
          <w:sz w:val="32"/>
          <w:szCs w:val="32"/>
        </w:rPr>
        <w:t>㎡</w:t>
      </w:r>
      <w:r>
        <w:rPr>
          <w:rFonts w:hint="eastAsia" w:ascii="仿宋_GB2312" w:hAnsi="仿宋_GB2312" w:eastAsia="仿宋_GB2312" w:cs="仿宋_GB2312"/>
          <w:sz w:val="32"/>
          <w:szCs w:val="32"/>
        </w:rPr>
        <w:t>，同比下降</w:t>
      </w:r>
      <w:r>
        <w:rPr>
          <w:rFonts w:hint="eastAsia" w:ascii="仿宋_GB2312" w:hAnsi="仿宋" w:eastAsia="仿宋_GB2312" w:cs="仿宋_GB2312"/>
          <w:sz w:val="32"/>
          <w:szCs w:val="32"/>
        </w:rPr>
        <w:t>16.76%，成交面积69.87万</w:t>
      </w:r>
      <w:r>
        <w:rPr>
          <w:rFonts w:hint="eastAsia" w:ascii="Batang" w:hAnsi="Batang" w:eastAsia="Batang" w:cs="Batang"/>
          <w:sz w:val="32"/>
          <w:szCs w:val="32"/>
        </w:rPr>
        <w:t>㎡</w:t>
      </w:r>
      <w:r>
        <w:rPr>
          <w:rFonts w:hint="eastAsia" w:ascii="仿宋_GB2312" w:hAnsi="仿宋_GB2312" w:eastAsia="仿宋_GB2312" w:cs="仿宋_GB2312"/>
          <w:sz w:val="32"/>
          <w:szCs w:val="32"/>
        </w:rPr>
        <w:t>，同比降下</w:t>
      </w:r>
      <w:r>
        <w:rPr>
          <w:rFonts w:hint="eastAsia" w:ascii="仿宋_GB2312" w:hAnsi="仿宋" w:eastAsia="仿宋_GB2312" w:cs="仿宋_GB2312"/>
          <w:sz w:val="32"/>
          <w:szCs w:val="32"/>
        </w:rPr>
        <w:t>30.41%；非住宅批准预售面积23.92万</w:t>
      </w:r>
      <w:r>
        <w:rPr>
          <w:rFonts w:hint="eastAsia" w:ascii="Batang" w:hAnsi="Batang" w:eastAsia="Batang" w:cs="Batang"/>
          <w:sz w:val="32"/>
          <w:szCs w:val="32"/>
        </w:rPr>
        <w:t>㎡</w:t>
      </w:r>
      <w:r>
        <w:rPr>
          <w:rFonts w:hint="eastAsia" w:ascii="仿宋_GB2312" w:hAnsi="仿宋_GB2312" w:eastAsia="仿宋_GB2312" w:cs="仿宋_GB2312"/>
          <w:sz w:val="32"/>
          <w:szCs w:val="32"/>
        </w:rPr>
        <w:t>，同比上涨</w:t>
      </w:r>
      <w:r>
        <w:rPr>
          <w:rFonts w:hint="eastAsia" w:ascii="仿宋_GB2312" w:hAnsi="仿宋" w:eastAsia="仿宋_GB2312" w:cs="仿宋_GB2312"/>
          <w:sz w:val="32"/>
          <w:szCs w:val="32"/>
        </w:rPr>
        <w:t>187.08%，成交面积20.50万</w:t>
      </w:r>
      <w:r>
        <w:rPr>
          <w:rFonts w:hint="eastAsia" w:ascii="Batang" w:hAnsi="Batang" w:eastAsia="Batang" w:cs="Batang"/>
          <w:sz w:val="32"/>
          <w:szCs w:val="32"/>
        </w:rPr>
        <w:t>㎡</w:t>
      </w:r>
      <w:r>
        <w:rPr>
          <w:rFonts w:hint="eastAsia" w:ascii="仿宋_GB2312" w:hAnsi="仿宋_GB2312" w:eastAsia="仿宋_GB2312" w:cs="仿宋_GB2312"/>
          <w:sz w:val="32"/>
          <w:szCs w:val="32"/>
        </w:rPr>
        <w:t>，同比上涨</w:t>
      </w:r>
      <w:r>
        <w:rPr>
          <w:rFonts w:hint="eastAsia" w:ascii="仿宋_GB2312" w:hAnsi="仿宋" w:eastAsia="仿宋_GB2312" w:cs="仿宋_GB2312"/>
          <w:sz w:val="32"/>
          <w:szCs w:val="32"/>
        </w:rPr>
        <w:t>20.09%。</w:t>
      </w:r>
      <w:r>
        <w:rPr>
          <w:rFonts w:hint="eastAsia" w:ascii="仿宋_GB2312" w:hAnsi="仿宋" w:eastAsia="仿宋_GB2312"/>
          <w:bCs/>
          <w:sz w:val="32"/>
          <w:szCs w:val="32"/>
        </w:rPr>
        <w:t>20</w:t>
      </w:r>
      <w:r>
        <w:rPr>
          <w:rFonts w:ascii="仿宋_GB2312" w:hAnsi="仿宋" w:eastAsia="仿宋_GB2312"/>
          <w:bCs/>
          <w:sz w:val="32"/>
          <w:szCs w:val="32"/>
        </w:rPr>
        <w:t>20</w:t>
      </w:r>
      <w:r>
        <w:rPr>
          <w:rFonts w:hint="eastAsia" w:ascii="仿宋_GB2312" w:hAnsi="仿宋" w:eastAsia="仿宋_GB2312"/>
          <w:bCs/>
          <w:sz w:val="32"/>
          <w:szCs w:val="32"/>
        </w:rPr>
        <w:t>年，我局共完成建设工程交易备案项目33个，投资总额15.9888亿元，其中政府投资（含经开区）总额为2.235亿元，其他投资总额为13.7538亿元。区政府投资应招标项目的招标率基本达到100％，公开招标率达到100%，未出现投诉举报事件。</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cs="仿宋_GB2312"/>
          <w:sz w:val="32"/>
          <w:szCs w:val="32"/>
          <w:lang w:eastAsia="zh-CN"/>
        </w:rPr>
        <w:t>全</w:t>
      </w:r>
      <w:r>
        <w:rPr>
          <w:rFonts w:hint="eastAsia" w:ascii="仿宋_GB2312" w:hAnsi="仿宋" w:eastAsia="仿宋_GB2312" w:cs="仿宋_GB2312"/>
          <w:sz w:val="32"/>
          <w:szCs w:val="32"/>
        </w:rPr>
        <w:t>面排查区内“闲置楼宇”项目，摸清烂尾原因，积极协调各方，分类处置。</w:t>
      </w:r>
    </w:p>
    <w:p>
      <w:pPr>
        <w:spacing w:line="560" w:lineRule="exact"/>
        <w:ind w:firstLine="640" w:firstLineChars="200"/>
        <w:contextualSpacing/>
        <w:rPr>
          <w:rFonts w:ascii="仿宋_GB2312" w:eastAsia="仿宋_GB2312"/>
          <w:sz w:val="32"/>
          <w:szCs w:val="32"/>
        </w:rPr>
      </w:pPr>
      <w:r>
        <w:rPr>
          <w:rFonts w:hint="eastAsia" w:ascii="仿宋_GB2312" w:eastAsia="仿宋_GB2312"/>
          <w:sz w:val="32"/>
          <w:szCs w:val="32"/>
        </w:rPr>
        <w:t>根据全区扶贫工作安排，由区住房和城乡建设局负责住房安全保障，对全区四类重点对象（建档立卡贫困户、低保户、农村分散供养特困户、残疾户）住房进行结构安全性鉴定并对鉴定出的C、D级危房进行改造。经报请区政府同意，制定印发了《天心区2020年农村危房改造实施方案》，经街道摸排上报、区住建现场核实，鉴定为危房且符合改造条件的四类重点对象共有70户，截止6月底70户危房已全部改造完成，使在脱贫攻坚决战中确保困难群众住房有保障。</w:t>
      </w:r>
    </w:p>
    <w:p>
      <w:pPr>
        <w:overflowPunct w:val="0"/>
        <w:spacing w:line="560" w:lineRule="exact"/>
        <w:ind w:firstLine="640" w:firstLineChars="200"/>
        <w:contextualSpacing/>
        <w:rPr>
          <w:rFonts w:hint="eastAsia" w:ascii="楷体_GB2312" w:hAnsi="仿宋" w:eastAsia="楷体_GB2312" w:cs="仿宋_GB2312"/>
          <w:sz w:val="32"/>
          <w:szCs w:val="32"/>
        </w:rPr>
      </w:pPr>
      <w:r>
        <w:rPr>
          <w:rFonts w:hint="eastAsia" w:ascii="仿宋_GB2312" w:hAnsi="仿宋" w:eastAsia="仿宋_GB2312" w:cs="仿宋_GB2312"/>
          <w:sz w:val="32"/>
          <w:szCs w:val="32"/>
        </w:rPr>
        <w:t>2020年，全区黑臭水治理工作继续以“长制久清”为目标推进，在既有整治成果基础上，将黑臭水治理与河长制工作相结合，针对港子河入江口未达地表Ⅲ类水标准问题，聘请第三方环保评估公司对港子河全流域进行了调查，配合市住建局制定了《港子河流域综合治理整治方案》，印发了《港子河流域综合治理任务清单》，推动港子河达标整治。根据2020年度上半年水质监测情况，港子河入江口水质基本达标。</w:t>
      </w:r>
    </w:p>
    <w:p>
      <w:pPr>
        <w:adjustRightInd w:val="0"/>
        <w:snapToGrid w:val="0"/>
        <w:spacing w:line="560" w:lineRule="exact"/>
        <w:ind w:firstLine="640" w:firstLineChars="200"/>
        <w:contextualSpacing/>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在区委组织部指导下，成立物业行业党委，积极推进“红色物业”创建，推动成立党组织领导下的业主委员会，指导新成立、换届业委会30个。创评长沙市物业管理标杆（优秀）项目6个、长沙市规模标杆（优秀）企业8家。</w:t>
      </w:r>
    </w:p>
    <w:p>
      <w:pPr>
        <w:spacing w:line="56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公共租赁住房实物配租截止10月底配租521户</w:t>
      </w:r>
      <w:r>
        <w:rPr>
          <w:rFonts w:hint="eastAsia" w:ascii="仿宋_GB2312" w:hAnsi="仿宋_GB2312" w:cs="仿宋_GB2312"/>
          <w:sz w:val="32"/>
          <w:szCs w:val="32"/>
          <w:lang w:eastAsia="zh-CN"/>
        </w:rPr>
        <w:t>，公租房</w:t>
      </w:r>
      <w:r>
        <w:rPr>
          <w:rFonts w:hint="eastAsia" w:ascii="仿宋_GB2312" w:hAnsi="仿宋_GB2312" w:eastAsia="仿宋_GB2312" w:cs="仿宋_GB2312"/>
          <w:color w:val="222222"/>
          <w:sz w:val="32"/>
          <w:szCs w:val="32"/>
        </w:rPr>
        <w:t>日常巡查累计24311户</w:t>
      </w:r>
      <w:r>
        <w:rPr>
          <w:rFonts w:hint="eastAsia" w:ascii="仿宋_GB2312" w:hAnsi="仿宋_GB2312" w:cs="仿宋_GB2312"/>
          <w:color w:val="222222"/>
          <w:sz w:val="32"/>
          <w:szCs w:val="32"/>
          <w:lang w:eastAsia="zh-CN"/>
        </w:rPr>
        <w:t>。</w:t>
      </w:r>
      <w:r>
        <w:rPr>
          <w:rFonts w:hint="eastAsia" w:ascii="仿宋_GB2312" w:eastAsia="仿宋_GB2312"/>
          <w:sz w:val="32"/>
          <w:szCs w:val="32"/>
        </w:rPr>
        <w:t>新增审批租赁补贴资格29户,实现租赁补贴实时保障302户，累积663户次，共发放保障金额125余万元；新增实物配租资格302户；新增经济适用房购房资格64户，经济适用房货币补贴11户；退出公租房保障异动审批106户；完成“半边户”资格确认230户，购房奖励资格460户；办理租赁备案176件；回复12345热线26件，1130余件热线咨询，接待廖杨、叶静云等群众50余次来访。</w:t>
      </w:r>
    </w:p>
    <w:p>
      <w:pPr>
        <w:spacing w:line="560" w:lineRule="exact"/>
        <w:ind w:firstLine="640" w:firstLineChars="200"/>
        <w:rPr>
          <w:rFonts w:eastAsia="黑体"/>
          <w:sz w:val="32"/>
          <w:szCs w:val="32"/>
        </w:rPr>
      </w:pPr>
      <w:r>
        <w:rPr>
          <w:rFonts w:eastAsia="黑体"/>
          <w:sz w:val="32"/>
          <w:szCs w:val="32"/>
        </w:rPr>
        <w:t>四、存在的问题</w:t>
      </w:r>
    </w:p>
    <w:p>
      <w:pPr>
        <w:spacing w:line="560" w:lineRule="exact"/>
        <w:ind w:firstLine="640" w:firstLineChars="200"/>
        <w:rPr>
          <w:rFonts w:hint="eastAsia"/>
          <w:sz w:val="32"/>
          <w:szCs w:val="32"/>
          <w:lang w:eastAsia="zh-CN"/>
        </w:rPr>
      </w:pPr>
      <w:r>
        <w:rPr>
          <w:rFonts w:hint="eastAsia"/>
          <w:sz w:val="32"/>
          <w:szCs w:val="32"/>
          <w:lang w:eastAsia="zh-CN"/>
        </w:rPr>
        <w:t>无</w:t>
      </w:r>
    </w:p>
    <w:p>
      <w:pPr>
        <w:spacing w:line="560" w:lineRule="exact"/>
        <w:ind w:firstLine="640" w:firstLineChars="200"/>
        <w:rPr>
          <w:rFonts w:eastAsia="黑体"/>
          <w:sz w:val="32"/>
          <w:szCs w:val="32"/>
        </w:rPr>
      </w:pPr>
      <w:r>
        <w:rPr>
          <w:rFonts w:eastAsia="黑体"/>
          <w:sz w:val="32"/>
          <w:szCs w:val="32"/>
        </w:rPr>
        <w:t>五、有关建议</w:t>
      </w:r>
    </w:p>
    <w:p>
      <w:pPr>
        <w:spacing w:line="560" w:lineRule="exact"/>
        <w:ind w:firstLine="640" w:firstLineChars="200"/>
        <w:rPr>
          <w:rFonts w:hint="eastAsia"/>
          <w:sz w:val="32"/>
          <w:szCs w:val="32"/>
          <w:lang w:eastAsia="zh-CN"/>
        </w:rPr>
      </w:pPr>
      <w:r>
        <w:rPr>
          <w:rFonts w:hint="eastAsia"/>
          <w:sz w:val="32"/>
          <w:szCs w:val="32"/>
          <w:lang w:eastAsia="zh-CN"/>
        </w:rPr>
        <w:t>无</w:t>
      </w:r>
    </w:p>
    <w:p>
      <w:pPr>
        <w:spacing w:line="560" w:lineRule="exact"/>
        <w:ind w:firstLine="640" w:firstLineChars="200"/>
        <w:rPr>
          <w:rFonts w:eastAsia="黑体"/>
          <w:sz w:val="32"/>
          <w:szCs w:val="32"/>
        </w:rPr>
      </w:pPr>
      <w:r>
        <w:rPr>
          <w:rFonts w:eastAsia="黑体"/>
          <w:sz w:val="32"/>
          <w:szCs w:val="32"/>
        </w:rPr>
        <w:t>六、其他需要说明的问题</w:t>
      </w:r>
    </w:p>
    <w:p>
      <w:pPr>
        <w:rPr>
          <w:rFonts w:hint="default" w:eastAsia="仿宋_GB2312"/>
          <w:lang w:val="en-US" w:eastAsia="zh-CN"/>
        </w:rPr>
      </w:pPr>
      <w:r>
        <w:rPr>
          <w:rFonts w:hint="eastAsia"/>
          <w:lang w:val="en-US" w:eastAsia="zh-CN"/>
        </w:rPr>
        <w:t xml:space="preserve">   </w:t>
      </w:r>
      <w:r>
        <w:rPr>
          <w:rFonts w:hint="eastAsia"/>
          <w:sz w:val="32"/>
          <w:szCs w:val="32"/>
          <w:lang w:val="en-US" w:eastAsia="zh-CN"/>
        </w:rPr>
        <w:t xml:space="preserve">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FA6F2F6"/>
    <w:multiLevelType w:val="singleLevel"/>
    <w:tmpl w:val="7FA6F2F6"/>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zc2ZjA3MTIyYzYyYjQ4YTVjMWE2MGY5NmZiZmMifQ=="/>
  </w:docVars>
  <w:rsids>
    <w:rsidRoot w:val="1B886266"/>
    <w:rsid w:val="04C32D45"/>
    <w:rsid w:val="16063220"/>
    <w:rsid w:val="1B886266"/>
    <w:rsid w:val="2FE85B9E"/>
    <w:rsid w:val="30856D0D"/>
    <w:rsid w:val="3A2731C1"/>
    <w:rsid w:val="3C161E1E"/>
    <w:rsid w:val="3F8E3849"/>
    <w:rsid w:val="43A54832"/>
    <w:rsid w:val="5FF52F38"/>
    <w:rsid w:val="67BA5B01"/>
    <w:rsid w:val="67BA5C78"/>
    <w:rsid w:val="6B6F3CD6"/>
    <w:rsid w:val="6BBA7310"/>
    <w:rsid w:val="739F6CE3"/>
    <w:rsid w:val="7F6C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01"/>
    <w:basedOn w:val="6"/>
    <w:qFormat/>
    <w:uiPriority w:val="0"/>
    <w:rPr>
      <w:rFonts w:hint="eastAsia" w:ascii="仿宋_GB2312" w:eastAsia="仿宋_GB2312" w:cs="仿宋_GB2312"/>
      <w:color w:val="FF0000"/>
      <w:sz w:val="18"/>
      <w:szCs w:val="18"/>
      <w:u w:val="none"/>
    </w:rPr>
  </w:style>
  <w:style w:type="paragraph" w:styleId="8">
    <w:name w:val="List Paragraph"/>
    <w:basedOn w:val="1"/>
    <w:qFormat/>
    <w:uiPriority w:val="99"/>
    <w:pPr>
      <w:ind w:firstLine="420" w:firstLineChars="200"/>
    </w:pPr>
  </w:style>
  <w:style w:type="character" w:customStyle="1" w:styleId="9">
    <w:name w:val="first-child"/>
    <w:basedOn w:val="6"/>
    <w:qFormat/>
    <w:uiPriority w:val="0"/>
  </w:style>
  <w:style w:type="character" w:customStyle="1" w:styleId="10">
    <w:name w:val="layui-layer-tabnow"/>
    <w:basedOn w:val="6"/>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8015</Words>
  <Characters>8820</Characters>
  <Lines>0</Lines>
  <Paragraphs>0</Paragraphs>
  <TotalTime>0</TotalTime>
  <ScaleCrop>false</ScaleCrop>
  <LinksUpToDate>false</LinksUpToDate>
  <CharactersWithSpaces>8936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2021-06-08T06:44:00Z</dcterms:created>
  <dc:creator>Administrator</dc:creator>
  <cp:lastModifiedBy>Administrator</cp:lastModifiedBy>
  <dcterms:modified xsi:type="dcterms:W3CDTF">2023-06-16T02:58:52Z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D100D6B9C2EF498288BE4B04397C49DB</vt:lpwstr>
  </property>
</Properties>
</file>