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spacing w:line="660" w:lineRule="exact"/>
        <w:jc w:val="center"/>
        <w:rPr>
          <w:rFonts w:hint="eastAsia" w:ascii="仿宋_GB2312" w:eastAsia="仿宋_GB2312"/>
          <w:sz w:val="32"/>
          <w:szCs w:val="32"/>
        </w:rPr>
      </w:pPr>
    </w:p>
    <w:p>
      <w:pPr>
        <w:spacing w:line="560" w:lineRule="exact"/>
        <w:jc w:val="center"/>
        <w:rPr>
          <w:rFonts w:hint="eastAsia" w:ascii="仿宋_GB2312" w:hAnsi="华文楷体" w:eastAsia="仿宋_GB2312"/>
          <w:sz w:val="32"/>
          <w:szCs w:val="32"/>
        </w:rPr>
      </w:pPr>
      <w:r>
        <w:rPr>
          <w:rFonts w:hint="eastAsia" w:ascii="仿宋_GB2312" w:hAnsi="华文楷体" w:eastAsia="仿宋_GB2312"/>
          <w:sz w:val="32"/>
          <w:szCs w:val="32"/>
        </w:rPr>
        <w:t>天发改〔</w:t>
      </w:r>
      <w:r>
        <w:rPr>
          <w:rFonts w:eastAsia="楷体_GB2312"/>
          <w:sz w:val="32"/>
          <w:szCs w:val="32"/>
        </w:rPr>
        <w:t>202</w:t>
      </w:r>
      <w:r>
        <w:rPr>
          <w:rFonts w:hint="eastAsia" w:eastAsia="楷体_GB2312"/>
          <w:sz w:val="32"/>
          <w:szCs w:val="32"/>
          <w:lang w:val="en-US" w:eastAsia="zh-CN"/>
        </w:rPr>
        <w:t>3</w:t>
      </w:r>
      <w:r>
        <w:rPr>
          <w:rFonts w:hint="eastAsia" w:ascii="仿宋_GB2312" w:hAnsi="华文楷体" w:eastAsia="仿宋_GB2312"/>
          <w:sz w:val="32"/>
          <w:szCs w:val="32"/>
        </w:rPr>
        <w:t>〕</w:t>
      </w:r>
      <w:r>
        <w:rPr>
          <w:rFonts w:hint="eastAsia" w:eastAsia="仿宋_GB2312"/>
          <w:sz w:val="32"/>
          <w:szCs w:val="32"/>
          <w:lang w:val="en-US" w:eastAsia="zh-CN"/>
        </w:rPr>
        <w:t>11</w:t>
      </w:r>
      <w:r>
        <w:rPr>
          <w:rFonts w:hint="eastAsia" w:ascii="仿宋_GB2312" w:hAnsi="华文楷体" w:eastAsia="仿宋_GB2312"/>
          <w:sz w:val="32"/>
          <w:szCs w:val="32"/>
        </w:rPr>
        <w:t>号</w:t>
      </w:r>
    </w:p>
    <w:p>
      <w:pPr>
        <w:spacing w:line="560" w:lineRule="exact"/>
        <w:jc w:val="center"/>
        <w:rPr>
          <w:rFonts w:hint="eastAsia" w:ascii="仿宋_GB2312" w:eastAsia="仿宋_GB2312"/>
          <w:sz w:val="32"/>
          <w:szCs w:val="32"/>
        </w:rPr>
      </w:pPr>
    </w:p>
    <w:p>
      <w:pPr>
        <w:spacing w:line="560" w:lineRule="exact"/>
        <w:jc w:val="center"/>
        <w:rPr>
          <w:rFonts w:hint="eastAsia" w:ascii="仿宋_GB2312" w:eastAsia="仿宋_GB2312"/>
          <w:sz w:val="32"/>
          <w:szCs w:val="32"/>
        </w:rPr>
      </w:pPr>
    </w:p>
    <w:p>
      <w:pPr>
        <w:widowControl/>
        <w:spacing w:line="560" w:lineRule="exact"/>
        <w:jc w:val="center"/>
        <w:rPr>
          <w:rFonts w:hint="eastAsia" w:ascii="方正小标宋_GBK" w:hAnsi="方正小标宋_GBK" w:eastAsia="方正小标宋_GBK" w:cs="方正小标宋_GBK"/>
          <w:bCs/>
          <w:kern w:val="0"/>
          <w:sz w:val="44"/>
          <w:szCs w:val="44"/>
        </w:rPr>
      </w:pPr>
      <w:r>
        <w:rPr>
          <w:rFonts w:hint="eastAsia" w:ascii="方正小标宋_GBK" w:hAnsi="方正小标宋_GBK" w:eastAsia="方正小标宋_GBK" w:cs="方正小标宋_GBK"/>
          <w:bCs/>
          <w:kern w:val="0"/>
          <w:sz w:val="44"/>
          <w:szCs w:val="44"/>
        </w:rPr>
        <w:t>关于做好天心区202</w:t>
      </w:r>
      <w:r>
        <w:rPr>
          <w:rFonts w:hint="eastAsia" w:ascii="方正小标宋_GBK" w:hAnsi="方正小标宋_GBK" w:eastAsia="方正小标宋_GBK" w:cs="方正小标宋_GBK"/>
          <w:bCs/>
          <w:kern w:val="0"/>
          <w:sz w:val="44"/>
          <w:szCs w:val="44"/>
          <w:lang w:val="en-US" w:eastAsia="zh-CN"/>
        </w:rPr>
        <w:t>3</w:t>
      </w:r>
      <w:r>
        <w:rPr>
          <w:rFonts w:hint="eastAsia" w:ascii="方正小标宋_GBK" w:hAnsi="方正小标宋_GBK" w:eastAsia="方正小标宋_GBK" w:cs="方正小标宋_GBK"/>
          <w:bCs/>
          <w:kern w:val="0"/>
          <w:sz w:val="44"/>
          <w:szCs w:val="44"/>
        </w:rPr>
        <w:t>年度节能专项资金</w:t>
      </w:r>
    </w:p>
    <w:p>
      <w:pPr>
        <w:widowControl/>
        <w:spacing w:line="560" w:lineRule="exact"/>
        <w:jc w:val="center"/>
        <w:rPr>
          <w:rFonts w:ascii="方正小标宋简体" w:hAnsi="华文中宋" w:eastAsia="方正小标宋简体" w:cs="华文中宋"/>
          <w:bCs/>
          <w:kern w:val="0"/>
          <w:sz w:val="44"/>
          <w:szCs w:val="44"/>
        </w:rPr>
      </w:pPr>
      <w:r>
        <w:rPr>
          <w:rFonts w:hint="eastAsia" w:ascii="方正小标宋_GBK" w:hAnsi="方正小标宋_GBK" w:eastAsia="方正小标宋_GBK" w:cs="方正小标宋_GBK"/>
          <w:bCs/>
          <w:kern w:val="0"/>
          <w:sz w:val="44"/>
          <w:szCs w:val="44"/>
        </w:rPr>
        <w:t>示范项目申报工作的通知</w:t>
      </w:r>
    </w:p>
    <w:p>
      <w:pPr>
        <w:spacing w:line="560" w:lineRule="exact"/>
        <w:rPr>
          <w:rFonts w:eastAsia="仿宋_GB2312"/>
          <w:sz w:val="32"/>
          <w:szCs w:val="32"/>
        </w:rPr>
      </w:pPr>
    </w:p>
    <w:p>
      <w:pPr>
        <w:spacing w:line="60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天心</w:t>
      </w:r>
      <w:r>
        <w:rPr>
          <w:rFonts w:hint="eastAsia" w:ascii="仿宋_GB2312" w:hAnsi="仿宋_GB2312" w:eastAsia="仿宋_GB2312" w:cs="仿宋_GB2312"/>
          <w:sz w:val="32"/>
          <w:szCs w:val="32"/>
        </w:rPr>
        <w:t>经开区，各街道、区属（企）事业单位：</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w:t>
      </w:r>
      <w:r>
        <w:rPr>
          <w:rFonts w:hint="eastAsia" w:ascii="仿宋_GB2312" w:hAnsi="仿宋_GB2312" w:eastAsia="仿宋_GB2312" w:cs="仿宋_GB2312"/>
          <w:sz w:val="32"/>
          <w:szCs w:val="32"/>
          <w:lang w:val="en-US" w:eastAsia="zh-CN"/>
        </w:rPr>
        <w:t>落</w:t>
      </w:r>
      <w:bookmarkStart w:id="0" w:name="_GoBack"/>
      <w:bookmarkEnd w:id="0"/>
      <w:r>
        <w:rPr>
          <w:rFonts w:hint="eastAsia" w:ascii="仿宋_GB2312" w:hAnsi="仿宋_GB2312" w:eastAsia="仿宋_GB2312" w:cs="仿宋_GB2312"/>
          <w:sz w:val="32"/>
          <w:szCs w:val="32"/>
        </w:rPr>
        <w:t>实党中央国务院关于碳达峰碳中和目标任务，推动区域节能降耗和绿色发展，根据《长沙市天心区节能专项资金管理办法》天发改〔2021〕123号文件要求，现将202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年度节能专项资金项目申报工作明确如下。</w:t>
      </w:r>
    </w:p>
    <w:p>
      <w:pPr>
        <w:spacing w:line="600" w:lineRule="exact"/>
        <w:ind w:firstLine="640" w:firstLineChars="200"/>
        <w:rPr>
          <w:rFonts w:ascii="黑体" w:eastAsia="黑体"/>
          <w:sz w:val="32"/>
          <w:szCs w:val="32"/>
        </w:rPr>
      </w:pPr>
      <w:r>
        <w:rPr>
          <w:rFonts w:hint="eastAsia" w:ascii="黑体" w:eastAsia="黑体"/>
          <w:sz w:val="32"/>
          <w:szCs w:val="32"/>
        </w:rPr>
        <w:t>一、申报范围</w:t>
      </w:r>
    </w:p>
    <w:p>
      <w:pPr>
        <w:spacing w:line="600" w:lineRule="exact"/>
        <w:ind w:firstLine="643" w:firstLineChars="200"/>
        <w:rPr>
          <w:rFonts w:hint="eastAsia" w:ascii="仿宋_GB2312" w:hAnsi="华文仿宋" w:eastAsia="仿宋_GB2312"/>
          <w:sz w:val="32"/>
          <w:szCs w:val="32"/>
        </w:rPr>
      </w:pPr>
      <w:r>
        <w:rPr>
          <w:rFonts w:hint="eastAsia" w:ascii="楷体_GB2312" w:hAnsi="楷体_GB2312" w:eastAsia="楷体_GB2312" w:cs="楷体_GB2312"/>
          <w:b/>
          <w:bCs/>
          <w:sz w:val="32"/>
          <w:szCs w:val="32"/>
        </w:rPr>
        <w:t>（一）节能降耗和资源利用示范类。</w:t>
      </w:r>
      <w:r>
        <w:rPr>
          <w:rFonts w:hint="eastAsia" w:ascii="仿宋_GB2312" w:hAnsi="华文仿宋" w:eastAsia="仿宋_GB2312"/>
          <w:sz w:val="32"/>
          <w:szCs w:val="32"/>
        </w:rPr>
        <w:t>指辖区内的公共机构（包括国家机关、企事业单位、团体组织等，下同）和重点用能单位，在节约型机关、节能技改、塑料污染治理等方面开展的示范创建。</w:t>
      </w:r>
    </w:p>
    <w:p>
      <w:pPr>
        <w:spacing w:line="600" w:lineRule="exact"/>
        <w:ind w:firstLine="643" w:firstLineChars="200"/>
        <w:rPr>
          <w:rFonts w:hint="eastAsia" w:ascii="仿宋_GB2312" w:hAnsi="华文仿宋" w:eastAsia="仿宋_GB2312"/>
          <w:sz w:val="32"/>
          <w:szCs w:val="32"/>
        </w:rPr>
      </w:pPr>
      <w:r>
        <w:rPr>
          <w:rFonts w:hint="eastAsia" w:ascii="楷体_GB2312" w:hAnsi="楷体_GB2312" w:eastAsia="楷体_GB2312" w:cs="楷体_GB2312"/>
          <w:b/>
          <w:bCs/>
          <w:sz w:val="32"/>
          <w:szCs w:val="32"/>
        </w:rPr>
        <w:t>（二）新能源、新材料、新技术开发与推广运用类。</w:t>
      </w:r>
      <w:r>
        <w:rPr>
          <w:rFonts w:hint="eastAsia" w:ascii="仿宋_GB2312" w:hAnsi="华文仿宋" w:eastAsia="仿宋_GB2312"/>
          <w:sz w:val="32"/>
          <w:szCs w:val="32"/>
        </w:rPr>
        <w:t>包括分布式光伏、天然气、生物能、地热能、储能等新能源和可再生能源相关技术、产品的研发推广</w:t>
      </w:r>
      <w:r>
        <w:rPr>
          <w:rFonts w:hint="eastAsia" w:ascii="仿宋_GB2312" w:hAnsi="华文仿宋" w:eastAsia="仿宋_GB2312"/>
          <w:sz w:val="32"/>
          <w:szCs w:val="32"/>
          <w:lang w:eastAsia="zh-CN"/>
        </w:rPr>
        <w:t>，居民小区电动汽车充电基础设施试点建设</w:t>
      </w:r>
      <w:r>
        <w:rPr>
          <w:rFonts w:hint="eastAsia" w:ascii="仿宋_GB2312" w:hAnsi="华文仿宋" w:eastAsia="仿宋_GB2312"/>
          <w:sz w:val="32"/>
          <w:szCs w:val="32"/>
        </w:rPr>
        <w:t>。</w:t>
      </w:r>
    </w:p>
    <w:p>
      <w:pPr>
        <w:spacing w:line="600" w:lineRule="exact"/>
        <w:ind w:firstLine="643" w:firstLineChars="200"/>
        <w:rPr>
          <w:rFonts w:hint="eastAsia" w:ascii="仿宋_GB2312" w:hAnsi="华文仿宋" w:eastAsia="仿宋_GB2312"/>
          <w:sz w:val="32"/>
          <w:szCs w:val="32"/>
        </w:rPr>
      </w:pPr>
      <w:r>
        <w:rPr>
          <w:rFonts w:hint="eastAsia" w:ascii="楷体_GB2312" w:hAnsi="楷体_GB2312" w:eastAsia="楷体_GB2312" w:cs="楷体_GB2312"/>
          <w:b/>
          <w:bCs/>
          <w:sz w:val="32"/>
          <w:szCs w:val="32"/>
        </w:rPr>
        <w:t>（三）节能能力和节能技术服务体系建设。</w:t>
      </w:r>
      <w:r>
        <w:rPr>
          <w:rFonts w:hint="eastAsia" w:ascii="仿宋_GB2312" w:hAnsi="华文仿宋" w:eastAsia="仿宋_GB2312"/>
          <w:sz w:val="32"/>
          <w:szCs w:val="32"/>
        </w:rPr>
        <w:t>包括节能宣传与培训、节能服务、节能监察等相关管理活动。</w:t>
      </w:r>
    </w:p>
    <w:p>
      <w:pPr>
        <w:spacing w:line="600" w:lineRule="exact"/>
        <w:ind w:firstLine="640" w:firstLineChars="200"/>
        <w:rPr>
          <w:rFonts w:ascii="黑体" w:eastAsia="黑体"/>
          <w:sz w:val="32"/>
          <w:szCs w:val="32"/>
        </w:rPr>
      </w:pPr>
      <w:r>
        <w:rPr>
          <w:rFonts w:hint="eastAsia" w:ascii="黑体" w:eastAsia="黑体"/>
          <w:sz w:val="32"/>
          <w:szCs w:val="32"/>
        </w:rPr>
        <w:t>二、申报条件</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 xml:space="preserve"> (一）申请单位须在天心区行政区域内注册具有独立法人资格或依法设立的群众自治组织，具有严格的财务制度与健全的财务管理体系。</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（二）项目申报企业应依法纳税，在申请受理截止日期前三年内，无欠税等不良信用记录，且纳税信用等级为B级及以上。</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（三）申报项目实施地点须在天心区行政区域范围，且具有良好的经济效益和社会示范效益。</w:t>
      </w:r>
    </w:p>
    <w:p>
      <w:pPr>
        <w:spacing w:line="600" w:lineRule="exact"/>
        <w:ind w:firstLine="640" w:firstLineChars="200"/>
        <w:rPr>
          <w:rFonts w:ascii="黑体" w:eastAsia="黑体"/>
          <w:sz w:val="32"/>
          <w:szCs w:val="32"/>
        </w:rPr>
      </w:pPr>
      <w:r>
        <w:rPr>
          <w:rFonts w:hint="eastAsia" w:ascii="黑体" w:eastAsia="黑体"/>
          <w:sz w:val="32"/>
          <w:szCs w:val="32"/>
        </w:rPr>
        <w:t>三</w:t>
      </w:r>
      <w:r>
        <w:rPr>
          <w:rFonts w:ascii="黑体" w:eastAsia="黑体"/>
          <w:sz w:val="32"/>
          <w:szCs w:val="32"/>
        </w:rPr>
        <w:t>、</w:t>
      </w:r>
      <w:r>
        <w:rPr>
          <w:rFonts w:hint="eastAsia" w:ascii="黑体" w:eastAsia="黑体"/>
          <w:sz w:val="32"/>
          <w:szCs w:val="32"/>
        </w:rPr>
        <w:t>申报流程</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（一）宣传准备阶段（202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年3月—4月）</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各街道（园区）、区直相关部门加强宣传动员，积极引导辖区内企事业、社会组织等用能单位参与专项资金申报工作。</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（二）创建推荐阶段（202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年4月—5月）</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各创建单位向所在地能源管理机构提交申请表。推荐单位对创建单位是否符合创建条件进行初审，5月底前申报材料上报区发改局（能源和资环科）。其中：</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1、公共机构类申报节能示范单位需填报《天心区节能专项资金申请表1》（附件1）。</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2、企业类申报节能专项资金需填报《天心区节能专项资金申请表2》（附件2）。</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3、申报节能专项资金的单位需对照《天心区节能专项资金评价细则》（附件3）准备相关资料。</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（三）申报核实阶段（202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年6月—7月）</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区发改局会同相关街道（园区）、部门对申报单位的资料进行初审，并适时组织人员现场核实，对不符合条件的予以核减。</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（四）评审认定阶段（202</w:t>
      </w:r>
      <w:r>
        <w:rPr>
          <w:rFonts w:hint="eastAsia" w:ascii="楷体_GB2312" w:hAnsi="楷体_GB2312" w:eastAsia="楷体_GB2312" w:cs="楷体_GB2312"/>
          <w:b/>
          <w:bCs/>
          <w:sz w:val="32"/>
          <w:szCs w:val="32"/>
          <w:lang w:val="en-US" w:eastAsia="zh-CN"/>
        </w:rPr>
        <w:t>3</w:t>
      </w:r>
      <w:r>
        <w:rPr>
          <w:rFonts w:hint="eastAsia" w:ascii="楷体_GB2312" w:hAnsi="楷体_GB2312" w:eastAsia="楷体_GB2312" w:cs="楷体_GB2312"/>
          <w:b/>
          <w:bCs/>
          <w:sz w:val="32"/>
          <w:szCs w:val="32"/>
        </w:rPr>
        <w:t>年8月—9月）</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1、创建单位按照行业类型组织申报材料，按评价细则整理装订成册（附电子版）。</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2、区发改局组织专家对创建单位申报项目进行评价打分，并结合实地检查情况，确定入围名单，初步形成节能专项资金分配方案，并提交派驻纪检组和局领导班子研究。</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3、对研究通过的申报单位在媒体上进行公示，无异议后给予通报表彰，并下达资金。</w:t>
      </w:r>
    </w:p>
    <w:p>
      <w:pPr>
        <w:spacing w:line="60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（五）巩固提高阶段</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1、为确保节能专项资金使用的规范性，对天心区节能专项资金使用情况实施动态管理，每年将对上一年度的节能资金进行绩效评价，对抽查不合格的单位，按照《天心区节能专项资金管理办法》责令改正，并影响单位相关资金申报工作。</w:t>
      </w:r>
    </w:p>
    <w:p>
      <w:pPr>
        <w:pStyle w:val="11"/>
        <w:spacing w:line="520" w:lineRule="exact"/>
        <w:ind w:firstLine="640" w:firstLineChars="200"/>
        <w:rPr>
          <w:rFonts w:hint="eastAsia" w:hAnsi="华文仿宋" w:cs="仿宋_GB2312"/>
          <w:b/>
          <w:bCs/>
          <w:sz w:val="32"/>
          <w:szCs w:val="32"/>
        </w:rPr>
      </w:pPr>
      <w:r>
        <w:rPr>
          <w:rFonts w:hint="eastAsia" w:hAnsi="华文仿宋"/>
          <w:sz w:val="32"/>
          <w:szCs w:val="32"/>
        </w:rPr>
        <w:t>2、为确保节能专项资金使用的严肃性，对资金使用不规范、不合理、不透明，违反承诺协议的列入失信范围，情节严重的将线索移交相关单位。</w:t>
      </w:r>
    </w:p>
    <w:p>
      <w:pPr>
        <w:spacing w:line="520" w:lineRule="exact"/>
        <w:ind w:firstLine="640" w:firstLineChars="200"/>
        <w:rPr>
          <w:rFonts w:ascii="黑体" w:eastAsia="黑体"/>
          <w:sz w:val="32"/>
          <w:szCs w:val="32"/>
        </w:rPr>
      </w:pPr>
      <w:r>
        <w:rPr>
          <w:rFonts w:hint="eastAsia" w:ascii="黑体" w:eastAsia="黑体"/>
          <w:sz w:val="32"/>
          <w:szCs w:val="32"/>
        </w:rPr>
        <w:t>四</w:t>
      </w:r>
      <w:r>
        <w:rPr>
          <w:rFonts w:ascii="黑体" w:eastAsia="黑体"/>
          <w:sz w:val="32"/>
          <w:szCs w:val="32"/>
        </w:rPr>
        <w:t>、</w:t>
      </w:r>
      <w:r>
        <w:rPr>
          <w:rFonts w:hint="eastAsia" w:ascii="黑体" w:eastAsia="黑体"/>
          <w:sz w:val="32"/>
          <w:szCs w:val="32"/>
        </w:rPr>
        <w:t>工作要求</w:t>
      </w:r>
    </w:p>
    <w:p>
      <w:pPr>
        <w:spacing w:line="520" w:lineRule="exact"/>
        <w:ind w:firstLine="643" w:firstLineChars="200"/>
        <w:rPr>
          <w:rFonts w:hint="eastAsia" w:ascii="仿宋_GB2312" w:hAnsi="华文仿宋" w:eastAsia="仿宋_GB2312"/>
          <w:sz w:val="32"/>
          <w:szCs w:val="32"/>
        </w:rPr>
      </w:pPr>
      <w:r>
        <w:rPr>
          <w:rFonts w:hint="eastAsia" w:ascii="楷体_GB2312" w:hAnsi="楷体_GB2312" w:eastAsia="楷体_GB2312" w:cs="楷体_GB2312"/>
          <w:b/>
          <w:bCs/>
          <w:sz w:val="32"/>
          <w:szCs w:val="32"/>
        </w:rPr>
        <w:t>（一）加强监督指导。</w:t>
      </w:r>
      <w:r>
        <w:rPr>
          <w:rFonts w:hint="eastAsia" w:ascii="仿宋_GB2312" w:hAnsi="华文仿宋" w:eastAsia="仿宋_GB2312"/>
          <w:sz w:val="32"/>
          <w:szCs w:val="32"/>
        </w:rPr>
        <w:t>各街道（园区）、区直相关部门要加强申报工作和节能专项资金使用全过程监管，确保此项工作公平、公正和可持续性。</w:t>
      </w:r>
    </w:p>
    <w:p>
      <w:pPr>
        <w:spacing w:line="520" w:lineRule="exact"/>
        <w:ind w:firstLine="643" w:firstLineChars="200"/>
        <w:rPr>
          <w:rFonts w:hint="eastAsia" w:ascii="仿宋_GB2312" w:hAnsi="华文仿宋" w:eastAsia="仿宋_GB2312"/>
          <w:sz w:val="32"/>
          <w:szCs w:val="32"/>
        </w:rPr>
      </w:pPr>
      <w:r>
        <w:rPr>
          <w:rFonts w:hint="eastAsia" w:ascii="楷体_GB2312" w:hAnsi="楷体_GB2312" w:eastAsia="楷体_GB2312" w:cs="楷体_GB2312"/>
          <w:b/>
          <w:bCs/>
          <w:sz w:val="32"/>
          <w:szCs w:val="32"/>
        </w:rPr>
        <w:t>（二）实行奖励机制。</w:t>
      </w:r>
      <w:r>
        <w:rPr>
          <w:rFonts w:hint="eastAsia" w:ascii="仿宋_GB2312" w:hAnsi="华文仿宋" w:eastAsia="仿宋_GB2312"/>
          <w:sz w:val="32"/>
          <w:szCs w:val="32"/>
        </w:rPr>
        <w:t>各街道（园区）、区直相关部门应对获得区级节能资金的项目给予配套支持，并对本单位在节能工作表现突出的集体和个人予以表彰奖励。</w:t>
      </w:r>
    </w:p>
    <w:p>
      <w:pPr>
        <w:spacing w:line="520" w:lineRule="exact"/>
        <w:ind w:firstLine="643" w:firstLineChars="200"/>
        <w:rPr>
          <w:rFonts w:hint="eastAsia" w:ascii="仿宋_GB2312" w:hAnsi="华文仿宋" w:eastAsia="仿宋_GB2312"/>
          <w:sz w:val="32"/>
          <w:szCs w:val="32"/>
        </w:rPr>
      </w:pPr>
      <w:r>
        <w:rPr>
          <w:rFonts w:hint="eastAsia" w:ascii="楷体_GB2312" w:hAnsi="楷体_GB2312" w:eastAsia="楷体_GB2312" w:cs="楷体_GB2312"/>
          <w:b/>
          <w:bCs/>
          <w:sz w:val="32"/>
          <w:szCs w:val="32"/>
        </w:rPr>
        <w:t>（三）强化示范引领。</w:t>
      </w:r>
      <w:r>
        <w:rPr>
          <w:rFonts w:hint="eastAsia" w:ascii="仿宋_GB2312" w:hAnsi="华文仿宋" w:eastAsia="仿宋_GB2312"/>
          <w:sz w:val="32"/>
          <w:szCs w:val="32"/>
        </w:rPr>
        <w:t>各街道、园区积极培育一批示范点，形成可借鉴、可推广的模式，区发改局将适时组织观摩，并作为天心区的示范项目向省、市予以重点推荐。</w:t>
      </w:r>
    </w:p>
    <w:p>
      <w:pPr>
        <w:spacing w:line="520" w:lineRule="exact"/>
        <w:ind w:firstLine="640" w:firstLineChars="200"/>
        <w:rPr>
          <w:rFonts w:ascii="黑体" w:eastAsia="黑体"/>
          <w:sz w:val="32"/>
          <w:szCs w:val="32"/>
        </w:rPr>
      </w:pPr>
      <w:r>
        <w:rPr>
          <w:rFonts w:hint="eastAsia" w:ascii="黑体" w:eastAsia="黑体"/>
          <w:sz w:val="32"/>
          <w:szCs w:val="32"/>
        </w:rPr>
        <w:t>五、联系方式</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天心区发改局能源和资环科</w:t>
      </w:r>
    </w:p>
    <w:p>
      <w:pPr>
        <w:spacing w:line="520" w:lineRule="exact"/>
        <w:ind w:firstLine="640" w:firstLineChars="200"/>
        <w:rPr>
          <w:rFonts w:hint="default" w:ascii="仿宋_GB2312" w:hAnsi="华文仿宋" w:eastAsia="仿宋_GB2312"/>
          <w:sz w:val="32"/>
          <w:szCs w:val="32"/>
          <w:lang w:val="en-US" w:eastAsia="zh-CN"/>
        </w:rPr>
      </w:pPr>
      <w:r>
        <w:rPr>
          <w:rFonts w:hint="eastAsia" w:ascii="仿宋_GB2312" w:hAnsi="华文仿宋" w:eastAsia="仿宋_GB2312"/>
          <w:sz w:val="32"/>
          <w:szCs w:val="32"/>
        </w:rPr>
        <w:t>联系电话：0731—85899223</w:t>
      </w:r>
      <w:r>
        <w:rPr>
          <w:rFonts w:hint="eastAsia" w:ascii="仿宋_GB2312" w:hAnsi="华文仿宋" w:eastAsia="仿宋_GB2312"/>
          <w:sz w:val="32"/>
          <w:szCs w:val="32"/>
          <w:lang w:eastAsia="zh-CN"/>
        </w:rPr>
        <w:t>、</w:t>
      </w:r>
      <w:r>
        <w:rPr>
          <w:rFonts w:hint="eastAsia" w:ascii="仿宋_GB2312" w:hAnsi="华文仿宋" w:eastAsia="仿宋_GB2312"/>
          <w:sz w:val="32"/>
          <w:szCs w:val="32"/>
          <w:lang w:val="en-US" w:eastAsia="zh-CN"/>
        </w:rPr>
        <w:t>15243643029</w:t>
      </w:r>
    </w:p>
    <w:p>
      <w:pPr>
        <w:spacing w:line="52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地址：天心区政府南栋2213办公室</w:t>
      </w:r>
    </w:p>
    <w:p>
      <w:pPr>
        <w:spacing w:line="520" w:lineRule="exact"/>
        <w:ind w:firstLine="640" w:firstLineChars="200"/>
        <w:rPr>
          <w:rFonts w:hint="eastAsia" w:ascii="仿宋_GB2312" w:hAnsi="华文仿宋" w:eastAsia="仿宋_GB2312"/>
          <w:sz w:val="32"/>
          <w:szCs w:val="32"/>
        </w:rPr>
      </w:pP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附件：1、天心区节能专项资金申请表1（公共机构）</w:t>
      </w:r>
    </w:p>
    <w:p>
      <w:pPr>
        <w:spacing w:line="560" w:lineRule="exact"/>
        <w:ind w:firstLine="1600" w:firstLineChars="500"/>
        <w:rPr>
          <w:rFonts w:hint="eastAsia" w:ascii="仿宋_GB2312" w:hAnsi="华文仿宋" w:eastAsia="仿宋_GB2312"/>
          <w:sz w:val="32"/>
          <w:szCs w:val="32"/>
        </w:rPr>
      </w:pPr>
      <w:r>
        <w:rPr>
          <w:rFonts w:hint="eastAsia" w:ascii="仿宋_GB2312" w:hAnsi="华文仿宋" w:eastAsia="仿宋_GB2312"/>
          <w:sz w:val="32"/>
          <w:szCs w:val="32"/>
        </w:rPr>
        <w:t>2、天心区节能专项资金申请表2（企业）</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 xml:space="preserve">      3、天心区节能专项资金评价细则</w:t>
      </w:r>
    </w:p>
    <w:p>
      <w:pPr>
        <w:spacing w:line="560" w:lineRule="exact"/>
        <w:ind w:firstLine="1600" w:firstLineChars="500"/>
        <w:rPr>
          <w:rFonts w:ascii="华文仿宋" w:hAnsi="华文仿宋" w:eastAsia="华文仿宋"/>
          <w:sz w:val="32"/>
          <w:szCs w:val="32"/>
        </w:rPr>
      </w:pPr>
    </w:p>
    <w:p>
      <w:pPr>
        <w:spacing w:line="560" w:lineRule="exact"/>
        <w:ind w:firstLine="1600" w:firstLineChars="500"/>
        <w:rPr>
          <w:rFonts w:ascii="华文仿宋" w:hAnsi="华文仿宋" w:eastAsia="华文仿宋"/>
          <w:sz w:val="32"/>
          <w:szCs w:val="32"/>
        </w:rPr>
      </w:pP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 xml:space="preserve">                        </w:t>
      </w:r>
    </w:p>
    <w:p>
      <w:pPr>
        <w:spacing w:line="560" w:lineRule="exact"/>
        <w:ind w:right="640" w:firstLine="640" w:firstLineChars="200"/>
        <w:jc w:val="center"/>
        <w:rPr>
          <w:rFonts w:hint="eastAsia" w:ascii="仿宋_GB2312" w:hAnsi="华文仿宋" w:eastAsia="仿宋_GB2312"/>
          <w:sz w:val="32"/>
          <w:szCs w:val="32"/>
        </w:rPr>
      </w:pPr>
      <w:r>
        <w:rPr>
          <w:rFonts w:hint="eastAsia" w:ascii="华文仿宋" w:hAnsi="华文仿宋" w:eastAsia="华文仿宋"/>
          <w:sz w:val="32"/>
          <w:szCs w:val="32"/>
        </w:rPr>
        <w:t xml:space="preserve">                        </w:t>
      </w:r>
      <w:r>
        <w:rPr>
          <w:rFonts w:hint="eastAsia" w:ascii="仿宋_GB2312" w:hAnsi="华文仿宋" w:eastAsia="仿宋_GB2312"/>
          <w:sz w:val="32"/>
          <w:szCs w:val="32"/>
          <w:lang w:eastAsia="zh-CN"/>
        </w:rPr>
        <w:t>长沙市</w:t>
      </w:r>
      <w:r>
        <w:rPr>
          <w:rFonts w:hint="eastAsia" w:ascii="仿宋_GB2312" w:hAnsi="华文仿宋" w:eastAsia="仿宋_GB2312"/>
          <w:sz w:val="32"/>
          <w:szCs w:val="32"/>
        </w:rPr>
        <w:t>天心区发展和改革局</w:t>
      </w:r>
    </w:p>
    <w:p>
      <w:pPr>
        <w:spacing w:line="56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 xml:space="preserve">                              202</w:t>
      </w:r>
      <w:r>
        <w:rPr>
          <w:rFonts w:hint="eastAsia" w:ascii="仿宋_GB2312" w:hAnsi="华文仿宋" w:eastAsia="仿宋_GB2312"/>
          <w:sz w:val="32"/>
          <w:szCs w:val="32"/>
          <w:lang w:val="en-US" w:eastAsia="zh-CN"/>
        </w:rPr>
        <w:t>3</w:t>
      </w:r>
      <w:r>
        <w:rPr>
          <w:rFonts w:hint="eastAsia" w:ascii="仿宋_GB2312" w:hAnsi="华文仿宋" w:eastAsia="仿宋_GB2312"/>
          <w:sz w:val="32"/>
          <w:szCs w:val="32"/>
        </w:rPr>
        <w:t>年3月</w:t>
      </w:r>
      <w:r>
        <w:rPr>
          <w:rFonts w:hint="eastAsia" w:ascii="仿宋_GB2312" w:hAnsi="华文仿宋" w:eastAsia="仿宋_GB2312"/>
          <w:sz w:val="32"/>
          <w:szCs w:val="32"/>
          <w:lang w:val="en-US" w:eastAsia="zh-CN"/>
        </w:rPr>
        <w:t>29</w:t>
      </w:r>
      <w:r>
        <w:rPr>
          <w:rFonts w:hint="eastAsia" w:ascii="仿宋_GB2312" w:hAnsi="华文仿宋" w:eastAsia="仿宋_GB2312"/>
          <w:sz w:val="32"/>
          <w:szCs w:val="32"/>
        </w:rPr>
        <w:t>日</w:t>
      </w:r>
    </w:p>
    <w:p>
      <w:pPr>
        <w:rPr>
          <w:rFonts w:ascii="黑体" w:hAnsi="黑体" w:eastAsia="黑体"/>
          <w:bCs/>
          <w:sz w:val="32"/>
          <w:szCs w:val="32"/>
        </w:rPr>
      </w:pPr>
      <w:r>
        <w:rPr>
          <w:rFonts w:ascii="华文仿宋" w:hAnsi="华文仿宋" w:eastAsia="华文仿宋"/>
          <w:sz w:val="32"/>
          <w:szCs w:val="32"/>
        </w:rPr>
        <w:br w:type="page"/>
      </w:r>
      <w:r>
        <w:rPr>
          <w:rFonts w:hint="eastAsia" w:ascii="仿宋_GB2312" w:eastAsia="仿宋_GB2312"/>
          <w:bCs/>
          <w:sz w:val="32"/>
          <w:szCs w:val="32"/>
        </w:rPr>
        <w:t>附件1</w:t>
      </w:r>
    </w:p>
    <w:p>
      <w:pPr>
        <w:spacing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天心区节能专项资金申请表1（公共机构）</w:t>
      </w:r>
    </w:p>
    <w:p>
      <w:pPr>
        <w:spacing w:line="400" w:lineRule="exact"/>
        <w:jc w:val="center"/>
        <w:rPr>
          <w:rFonts w:hint="eastAsia" w:ascii="方正小标宋简体" w:hAnsi="华文中宋" w:eastAsia="方正小标宋简体"/>
          <w:kern w:val="0"/>
          <w:sz w:val="44"/>
          <w:szCs w:val="44"/>
        </w:rPr>
      </w:pPr>
    </w:p>
    <w:tbl>
      <w:tblPr>
        <w:tblStyle w:val="7"/>
        <w:tblW w:w="88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88"/>
        <w:gridCol w:w="1349"/>
        <w:gridCol w:w="2762"/>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888" w:type="dxa"/>
            <w:vAlign w:val="center"/>
          </w:tcPr>
          <w:p>
            <w:pPr>
              <w:jc w:val="center"/>
              <w:rPr>
                <w:rFonts w:eastAsia="楷体_GB2312"/>
                <w:bCs/>
                <w:sz w:val="24"/>
              </w:rPr>
            </w:pPr>
            <w:r>
              <w:rPr>
                <w:rFonts w:hint="eastAsia" w:eastAsia="楷体_GB2312"/>
                <w:bCs/>
                <w:sz w:val="24"/>
              </w:rPr>
              <w:t>申报</w:t>
            </w:r>
            <w:r>
              <w:rPr>
                <w:rFonts w:eastAsia="楷体_GB2312"/>
                <w:bCs/>
                <w:sz w:val="24"/>
              </w:rPr>
              <w:t>单位名称</w:t>
            </w:r>
          </w:p>
        </w:tc>
        <w:tc>
          <w:tcPr>
            <w:tcW w:w="1349" w:type="dxa"/>
            <w:vAlign w:val="center"/>
          </w:tcPr>
          <w:p>
            <w:pPr>
              <w:jc w:val="center"/>
              <w:rPr>
                <w:rFonts w:eastAsia="楷体_GB2312"/>
                <w:bCs/>
                <w:sz w:val="24"/>
              </w:rPr>
            </w:pPr>
          </w:p>
        </w:tc>
        <w:tc>
          <w:tcPr>
            <w:tcW w:w="2762" w:type="dxa"/>
            <w:vAlign w:val="center"/>
          </w:tcPr>
          <w:p>
            <w:pPr>
              <w:jc w:val="center"/>
              <w:rPr>
                <w:rFonts w:eastAsia="楷体_GB2312"/>
                <w:bCs/>
                <w:sz w:val="24"/>
              </w:rPr>
            </w:pPr>
            <w:r>
              <w:rPr>
                <w:rFonts w:eastAsia="楷体_GB2312"/>
                <w:bCs/>
                <w:sz w:val="24"/>
              </w:rPr>
              <w:t>法人代表</w:t>
            </w:r>
          </w:p>
        </w:tc>
        <w:tc>
          <w:tcPr>
            <w:tcW w:w="1849" w:type="dxa"/>
            <w:vAlign w:val="center"/>
          </w:tcPr>
          <w:p>
            <w:pPr>
              <w:jc w:val="center"/>
              <w:rPr>
                <w:rFonts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2888" w:type="dxa"/>
            <w:vAlign w:val="center"/>
          </w:tcPr>
          <w:p>
            <w:pPr>
              <w:jc w:val="center"/>
              <w:rPr>
                <w:rFonts w:eastAsia="楷体_GB2312"/>
                <w:bCs/>
                <w:sz w:val="24"/>
              </w:rPr>
            </w:pPr>
            <w:r>
              <w:rPr>
                <w:rFonts w:eastAsia="楷体_GB2312"/>
                <w:bCs/>
                <w:sz w:val="24"/>
              </w:rPr>
              <w:t>地址</w:t>
            </w:r>
          </w:p>
        </w:tc>
        <w:tc>
          <w:tcPr>
            <w:tcW w:w="1349" w:type="dxa"/>
            <w:vAlign w:val="center"/>
          </w:tcPr>
          <w:p>
            <w:pPr>
              <w:jc w:val="center"/>
              <w:rPr>
                <w:rFonts w:eastAsia="楷体_GB2312"/>
                <w:bCs/>
                <w:sz w:val="24"/>
              </w:rPr>
            </w:pPr>
          </w:p>
        </w:tc>
        <w:tc>
          <w:tcPr>
            <w:tcW w:w="2762" w:type="dxa"/>
            <w:vAlign w:val="center"/>
          </w:tcPr>
          <w:p>
            <w:pPr>
              <w:jc w:val="center"/>
              <w:rPr>
                <w:rFonts w:eastAsia="楷体_GB2312"/>
                <w:bCs/>
                <w:sz w:val="24"/>
              </w:rPr>
            </w:pPr>
            <w:r>
              <w:rPr>
                <w:rFonts w:eastAsia="楷体_GB2312"/>
                <w:bCs/>
                <w:sz w:val="24"/>
              </w:rPr>
              <w:t>邮编</w:t>
            </w:r>
          </w:p>
        </w:tc>
        <w:tc>
          <w:tcPr>
            <w:tcW w:w="1849" w:type="dxa"/>
            <w:vAlign w:val="center"/>
          </w:tcPr>
          <w:p>
            <w:pPr>
              <w:jc w:val="center"/>
              <w:rPr>
                <w:rFonts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2888" w:type="dxa"/>
            <w:vAlign w:val="center"/>
          </w:tcPr>
          <w:p>
            <w:pPr>
              <w:jc w:val="center"/>
              <w:rPr>
                <w:rFonts w:eastAsia="楷体_GB2312"/>
                <w:bCs/>
                <w:sz w:val="24"/>
              </w:rPr>
            </w:pPr>
            <w:r>
              <w:rPr>
                <w:rFonts w:eastAsia="楷体_GB2312"/>
                <w:bCs/>
                <w:sz w:val="24"/>
              </w:rPr>
              <w:t>联系人</w:t>
            </w:r>
          </w:p>
        </w:tc>
        <w:tc>
          <w:tcPr>
            <w:tcW w:w="1349" w:type="dxa"/>
            <w:vAlign w:val="center"/>
          </w:tcPr>
          <w:p>
            <w:pPr>
              <w:jc w:val="center"/>
              <w:rPr>
                <w:rFonts w:eastAsia="楷体_GB2312"/>
                <w:bCs/>
                <w:sz w:val="24"/>
              </w:rPr>
            </w:pPr>
          </w:p>
        </w:tc>
        <w:tc>
          <w:tcPr>
            <w:tcW w:w="2762" w:type="dxa"/>
            <w:vAlign w:val="center"/>
          </w:tcPr>
          <w:p>
            <w:pPr>
              <w:jc w:val="center"/>
              <w:rPr>
                <w:rFonts w:eastAsia="楷体_GB2312"/>
                <w:bCs/>
                <w:sz w:val="24"/>
              </w:rPr>
            </w:pPr>
            <w:r>
              <w:rPr>
                <w:rFonts w:eastAsia="楷体_GB2312"/>
                <w:bCs/>
                <w:sz w:val="24"/>
              </w:rPr>
              <w:t>联系电话</w:t>
            </w:r>
          </w:p>
        </w:tc>
        <w:tc>
          <w:tcPr>
            <w:tcW w:w="1849" w:type="dxa"/>
            <w:vAlign w:val="center"/>
          </w:tcPr>
          <w:p>
            <w:pPr>
              <w:jc w:val="center"/>
              <w:rPr>
                <w:rFonts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 w:hRule="atLeast"/>
          <w:jc w:val="center"/>
        </w:trPr>
        <w:tc>
          <w:tcPr>
            <w:tcW w:w="2888" w:type="dxa"/>
            <w:vAlign w:val="center"/>
          </w:tcPr>
          <w:p>
            <w:pPr>
              <w:jc w:val="center"/>
              <w:rPr>
                <w:rFonts w:eastAsia="楷体_GB2312"/>
                <w:bCs/>
                <w:sz w:val="24"/>
              </w:rPr>
            </w:pPr>
            <w:r>
              <w:rPr>
                <w:rFonts w:eastAsia="楷体_GB2312"/>
                <w:bCs/>
                <w:sz w:val="24"/>
              </w:rPr>
              <w:t>申报行业类型</w:t>
            </w:r>
          </w:p>
        </w:tc>
        <w:tc>
          <w:tcPr>
            <w:tcW w:w="5960" w:type="dxa"/>
            <w:gridSpan w:val="3"/>
            <w:vAlign w:val="center"/>
          </w:tcPr>
          <w:p>
            <w:pPr>
              <w:jc w:val="center"/>
              <w:rPr>
                <w:rFonts w:eastAsia="楷体_GB2312"/>
                <w:bCs/>
                <w:sz w:val="28"/>
                <w:szCs w:val="28"/>
              </w:rPr>
            </w:pPr>
            <w:r>
              <w:rPr>
                <w:kern w:val="0"/>
                <w:sz w:val="28"/>
                <w:szCs w:val="28"/>
              </w:rPr>
              <w:t>1</w:t>
            </w:r>
            <w:r>
              <w:rPr>
                <w:kern w:val="0"/>
                <w:sz w:val="44"/>
                <w:szCs w:val="44"/>
              </w:rPr>
              <w:t>□</w:t>
            </w:r>
            <w:r>
              <w:rPr>
                <w:kern w:val="0"/>
                <w:sz w:val="28"/>
                <w:szCs w:val="28"/>
              </w:rPr>
              <w:t>； 2</w:t>
            </w:r>
            <w:r>
              <w:rPr>
                <w:kern w:val="0"/>
                <w:sz w:val="44"/>
                <w:szCs w:val="44"/>
              </w:rPr>
              <w:t>□</w:t>
            </w:r>
            <w:r>
              <w:rPr>
                <w:kern w:val="0"/>
                <w:sz w:val="28"/>
                <w:szCs w:val="28"/>
              </w:rPr>
              <w:t>； 3</w:t>
            </w:r>
            <w:r>
              <w:rPr>
                <w:kern w:val="0"/>
                <w:sz w:val="44"/>
                <w:szCs w:val="44"/>
              </w:rPr>
              <w:t>□</w:t>
            </w:r>
            <w:r>
              <w:rPr>
                <w:kern w:val="0"/>
                <w:sz w:val="28"/>
                <w:szCs w:val="28"/>
              </w:rPr>
              <w:t>；</w:t>
            </w:r>
            <w:r>
              <w:rPr>
                <w:rFonts w:hint="eastAsia"/>
                <w:kern w:val="0"/>
                <w:sz w:val="28"/>
                <w:szCs w:val="28"/>
              </w:rPr>
              <w:t>4</w:t>
            </w:r>
            <w:r>
              <w:rPr>
                <w:kern w:val="0"/>
                <w:sz w:val="44"/>
                <w:szCs w:val="44"/>
              </w:rPr>
              <w:t>□</w:t>
            </w:r>
            <w:r>
              <w:rPr>
                <w:rFonts w:hint="eastAsia"/>
                <w:kern w:val="0"/>
                <w:sz w:val="28"/>
                <w:szCs w:val="28"/>
              </w:rPr>
              <w:t>；5</w:t>
            </w:r>
            <w:r>
              <w:rPr>
                <w:kern w:val="0"/>
                <w:sz w:val="44"/>
                <w:szCs w:val="44"/>
              </w:rPr>
              <w:t>□</w:t>
            </w:r>
            <w:r>
              <w:rPr>
                <w:rFonts w:hint="eastAsia"/>
                <w:kern w:val="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2888" w:type="dxa"/>
            <w:vAlign w:val="center"/>
          </w:tcPr>
          <w:p>
            <w:pPr>
              <w:jc w:val="center"/>
              <w:rPr>
                <w:rFonts w:eastAsia="楷体_GB2312"/>
                <w:bCs/>
                <w:sz w:val="24"/>
              </w:rPr>
            </w:pPr>
            <w:r>
              <w:rPr>
                <w:rFonts w:hint="eastAsia" w:eastAsia="楷体_GB2312"/>
                <w:bCs/>
                <w:sz w:val="24"/>
              </w:rPr>
              <w:t>202</w:t>
            </w:r>
            <w:r>
              <w:rPr>
                <w:rFonts w:hint="eastAsia" w:eastAsia="楷体_GB2312"/>
                <w:bCs/>
                <w:sz w:val="24"/>
                <w:lang w:val="en-US" w:eastAsia="zh-CN"/>
              </w:rPr>
              <w:t>2</w:t>
            </w:r>
            <w:r>
              <w:rPr>
                <w:rFonts w:eastAsia="楷体_GB2312"/>
                <w:bCs/>
                <w:sz w:val="24"/>
              </w:rPr>
              <w:t>年</w:t>
            </w:r>
            <w:r>
              <w:rPr>
                <w:rFonts w:hint="eastAsia" w:eastAsia="楷体_GB2312"/>
                <w:bCs/>
                <w:sz w:val="24"/>
              </w:rPr>
              <w:t>度</w:t>
            </w:r>
            <w:r>
              <w:rPr>
                <w:rFonts w:eastAsia="楷体_GB2312"/>
                <w:bCs/>
                <w:sz w:val="24"/>
              </w:rPr>
              <w:t>综合能源消费量（吨标煤）</w:t>
            </w:r>
            <w:r>
              <w:rPr>
                <w:rFonts w:hint="eastAsia" w:eastAsia="楷体_GB2312"/>
                <w:bCs/>
                <w:sz w:val="24"/>
              </w:rPr>
              <w:t>（附说明）</w:t>
            </w:r>
          </w:p>
        </w:tc>
        <w:tc>
          <w:tcPr>
            <w:tcW w:w="1349" w:type="dxa"/>
            <w:vAlign w:val="center"/>
          </w:tcPr>
          <w:p>
            <w:pPr>
              <w:jc w:val="center"/>
              <w:rPr>
                <w:rFonts w:eastAsia="楷体_GB2312"/>
                <w:bCs/>
                <w:sz w:val="24"/>
              </w:rPr>
            </w:pPr>
          </w:p>
        </w:tc>
        <w:tc>
          <w:tcPr>
            <w:tcW w:w="2762" w:type="dxa"/>
            <w:vAlign w:val="center"/>
          </w:tcPr>
          <w:p>
            <w:pPr>
              <w:jc w:val="center"/>
              <w:rPr>
                <w:rFonts w:eastAsia="楷体_GB2312"/>
                <w:bCs/>
                <w:sz w:val="24"/>
              </w:rPr>
            </w:pPr>
            <w:r>
              <w:rPr>
                <w:rFonts w:hint="eastAsia" w:eastAsia="楷体_GB2312"/>
                <w:bCs/>
                <w:sz w:val="24"/>
              </w:rPr>
              <w:t>202</w:t>
            </w:r>
            <w:r>
              <w:rPr>
                <w:rFonts w:hint="eastAsia" w:eastAsia="楷体_GB2312"/>
                <w:bCs/>
                <w:sz w:val="24"/>
                <w:lang w:val="en-US" w:eastAsia="zh-CN"/>
              </w:rPr>
              <w:t>3</w:t>
            </w:r>
            <w:r>
              <w:rPr>
                <w:rFonts w:eastAsia="楷体_GB2312"/>
                <w:bCs/>
                <w:sz w:val="24"/>
              </w:rPr>
              <w:t>年</w:t>
            </w:r>
            <w:r>
              <w:rPr>
                <w:rFonts w:hint="eastAsia" w:eastAsia="楷体_GB2312"/>
                <w:bCs/>
                <w:sz w:val="24"/>
              </w:rPr>
              <w:t>度</w:t>
            </w:r>
            <w:r>
              <w:rPr>
                <w:rFonts w:eastAsia="楷体_GB2312"/>
                <w:bCs/>
                <w:sz w:val="24"/>
              </w:rPr>
              <w:t>综合能源消费量（吨标煤）</w:t>
            </w:r>
            <w:r>
              <w:rPr>
                <w:rFonts w:hint="eastAsia" w:eastAsia="楷体_GB2312"/>
                <w:bCs/>
                <w:sz w:val="24"/>
              </w:rPr>
              <w:t>（附说明）</w:t>
            </w:r>
          </w:p>
        </w:tc>
        <w:tc>
          <w:tcPr>
            <w:tcW w:w="1849" w:type="dxa"/>
            <w:vAlign w:val="center"/>
          </w:tcPr>
          <w:p>
            <w:pPr>
              <w:jc w:val="center"/>
              <w:rPr>
                <w:rFonts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2" w:hRule="atLeast"/>
          <w:jc w:val="center"/>
        </w:trPr>
        <w:tc>
          <w:tcPr>
            <w:tcW w:w="2888" w:type="dxa"/>
            <w:vAlign w:val="center"/>
          </w:tcPr>
          <w:p>
            <w:pPr>
              <w:jc w:val="center"/>
              <w:rPr>
                <w:rFonts w:eastAsia="楷体_GB2312"/>
                <w:bCs/>
                <w:sz w:val="24"/>
              </w:rPr>
            </w:pPr>
            <w:r>
              <w:rPr>
                <w:rFonts w:hint="eastAsia" w:eastAsia="楷体_GB2312"/>
                <w:bCs/>
                <w:sz w:val="24"/>
              </w:rPr>
              <w:t>申报</w:t>
            </w:r>
            <w:r>
              <w:rPr>
                <w:rFonts w:eastAsia="楷体_GB2312"/>
                <w:bCs/>
                <w:sz w:val="24"/>
              </w:rPr>
              <w:t>单位基本</w:t>
            </w:r>
            <w:r>
              <w:rPr>
                <w:rFonts w:hint="eastAsia" w:eastAsia="楷体_GB2312"/>
                <w:bCs/>
                <w:sz w:val="24"/>
              </w:rPr>
              <w:t>用能</w:t>
            </w:r>
            <w:r>
              <w:rPr>
                <w:rFonts w:eastAsia="楷体_GB2312"/>
                <w:bCs/>
                <w:sz w:val="24"/>
              </w:rPr>
              <w:t>及节能</w:t>
            </w:r>
            <w:r>
              <w:rPr>
                <w:rFonts w:hint="eastAsia" w:eastAsia="楷体_GB2312"/>
                <w:bCs/>
                <w:sz w:val="24"/>
              </w:rPr>
              <w:t>情况</w:t>
            </w:r>
          </w:p>
        </w:tc>
        <w:tc>
          <w:tcPr>
            <w:tcW w:w="5960" w:type="dxa"/>
            <w:gridSpan w:val="3"/>
            <w:vAlign w:val="center"/>
          </w:tcPr>
          <w:p>
            <w:pPr>
              <w:jc w:val="center"/>
              <w:rPr>
                <w:rFonts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jc w:val="center"/>
        </w:trPr>
        <w:tc>
          <w:tcPr>
            <w:tcW w:w="2888" w:type="dxa"/>
            <w:vAlign w:val="center"/>
          </w:tcPr>
          <w:p>
            <w:pPr>
              <w:jc w:val="center"/>
              <w:rPr>
                <w:rFonts w:eastAsia="楷体_GB2312"/>
                <w:bCs/>
                <w:sz w:val="24"/>
              </w:rPr>
            </w:pPr>
            <w:r>
              <w:rPr>
                <w:rFonts w:hint="eastAsia" w:eastAsia="楷体_GB2312"/>
                <w:bCs/>
                <w:sz w:val="24"/>
              </w:rPr>
              <w:t>各街道（园区）、部门推荐意见</w:t>
            </w:r>
          </w:p>
        </w:tc>
        <w:tc>
          <w:tcPr>
            <w:tcW w:w="5960" w:type="dxa"/>
            <w:gridSpan w:val="3"/>
            <w:vAlign w:val="center"/>
          </w:tcPr>
          <w:p>
            <w:pPr>
              <w:jc w:val="center"/>
              <w:rPr>
                <w:rFonts w:eastAsia="楷体_GB2312"/>
                <w:bCs/>
                <w:sz w:val="24"/>
              </w:rPr>
            </w:pPr>
          </w:p>
          <w:p>
            <w:pPr>
              <w:jc w:val="center"/>
              <w:rPr>
                <w:rFonts w:eastAsia="楷体_GB2312"/>
                <w:bCs/>
                <w:sz w:val="24"/>
              </w:rPr>
            </w:pPr>
          </w:p>
          <w:p>
            <w:pPr>
              <w:jc w:val="center"/>
              <w:rPr>
                <w:rFonts w:eastAsia="楷体_GB2312"/>
                <w:bCs/>
                <w:sz w:val="24"/>
              </w:rPr>
            </w:pPr>
          </w:p>
          <w:p>
            <w:pPr>
              <w:jc w:val="center"/>
              <w:rPr>
                <w:rFonts w:eastAsia="楷体_GB2312"/>
                <w:bCs/>
                <w:sz w:val="24"/>
              </w:rPr>
            </w:pPr>
            <w:r>
              <w:rPr>
                <w:rFonts w:hint="eastAsia" w:eastAsia="楷体_GB2312"/>
                <w:bCs/>
                <w:sz w:val="24"/>
              </w:rPr>
              <w:t>分管领导</w:t>
            </w:r>
            <w:r>
              <w:rPr>
                <w:rFonts w:eastAsia="楷体_GB2312"/>
                <w:bCs/>
                <w:sz w:val="24"/>
                <w:u w:val="single"/>
              </w:rPr>
              <w:t xml:space="preserve">   </w:t>
            </w:r>
            <w:r>
              <w:rPr>
                <w:rFonts w:hint="eastAsia" w:eastAsia="楷体_GB2312"/>
                <w:sz w:val="24"/>
                <w:u w:val="single"/>
              </w:rPr>
              <w:t xml:space="preserve"> </w:t>
            </w:r>
            <w:r>
              <w:rPr>
                <w:rFonts w:eastAsia="楷体_GB2312"/>
                <w:sz w:val="24"/>
                <w:u w:val="single"/>
              </w:rPr>
              <w:t xml:space="preserve"> </w:t>
            </w:r>
            <w:r>
              <w:rPr>
                <w:rFonts w:hint="eastAsia" w:eastAsia="楷体_GB2312"/>
                <w:sz w:val="24"/>
                <w:u w:val="single"/>
              </w:rPr>
              <w:t xml:space="preserve">   </w:t>
            </w:r>
            <w:r>
              <w:rPr>
                <w:rFonts w:eastAsia="楷体_GB2312"/>
                <w:sz w:val="24"/>
                <w:u w:val="single"/>
              </w:rPr>
              <w:t xml:space="preserve">  </w:t>
            </w:r>
            <w:r>
              <w:rPr>
                <w:rFonts w:hint="eastAsia" w:eastAsia="楷体_GB2312"/>
                <w:sz w:val="24"/>
                <w:u w:val="single"/>
              </w:rPr>
              <w:t xml:space="preserve">  </w:t>
            </w:r>
            <w:r>
              <w:rPr>
                <w:rFonts w:hint="eastAsia" w:eastAsia="楷体_GB2312"/>
                <w:sz w:val="24"/>
              </w:rPr>
              <w:t xml:space="preserve">       </w:t>
            </w:r>
            <w:r>
              <w:rPr>
                <w:rFonts w:eastAsia="楷体_GB2312"/>
                <w:sz w:val="24"/>
              </w:rPr>
              <w:t>年  月  日（公章）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jc w:val="center"/>
        </w:trPr>
        <w:tc>
          <w:tcPr>
            <w:tcW w:w="2888" w:type="dxa"/>
            <w:vAlign w:val="center"/>
          </w:tcPr>
          <w:p>
            <w:pPr>
              <w:jc w:val="center"/>
              <w:rPr>
                <w:rFonts w:eastAsia="楷体_GB2312"/>
                <w:bCs/>
                <w:sz w:val="24"/>
              </w:rPr>
            </w:pPr>
            <w:r>
              <w:rPr>
                <w:rFonts w:hint="eastAsia" w:eastAsia="楷体_GB2312"/>
                <w:bCs/>
                <w:sz w:val="24"/>
              </w:rPr>
              <w:t>天心区能源和资环科</w:t>
            </w:r>
            <w:r>
              <w:rPr>
                <w:rFonts w:eastAsia="楷体_GB2312"/>
                <w:bCs/>
                <w:sz w:val="24"/>
              </w:rPr>
              <w:t>意见</w:t>
            </w:r>
          </w:p>
        </w:tc>
        <w:tc>
          <w:tcPr>
            <w:tcW w:w="5960" w:type="dxa"/>
            <w:gridSpan w:val="3"/>
            <w:vAlign w:val="center"/>
          </w:tcPr>
          <w:p>
            <w:pPr>
              <w:jc w:val="center"/>
              <w:rPr>
                <w:rFonts w:eastAsia="楷体_GB2312"/>
                <w:bCs/>
                <w:sz w:val="24"/>
              </w:rPr>
            </w:pPr>
          </w:p>
          <w:p>
            <w:pPr>
              <w:jc w:val="center"/>
              <w:rPr>
                <w:rFonts w:eastAsia="楷体_GB2312"/>
                <w:bCs/>
                <w:sz w:val="24"/>
              </w:rPr>
            </w:pPr>
          </w:p>
          <w:p>
            <w:pPr>
              <w:jc w:val="left"/>
              <w:rPr>
                <w:rFonts w:eastAsia="楷体_GB2312"/>
                <w:bCs/>
                <w:sz w:val="24"/>
              </w:rPr>
            </w:pPr>
            <w:r>
              <w:rPr>
                <w:rFonts w:hint="eastAsia" w:eastAsia="楷体_GB2312"/>
                <w:bCs/>
                <w:sz w:val="24"/>
              </w:rPr>
              <w:t xml:space="preserve">                       </w:t>
            </w:r>
            <w:r>
              <w:rPr>
                <w:rFonts w:hint="eastAsia" w:eastAsia="楷体_GB2312"/>
                <w:sz w:val="24"/>
              </w:rPr>
              <w:t xml:space="preserve">        </w:t>
            </w:r>
            <w:r>
              <w:rPr>
                <w:rFonts w:eastAsia="楷体_GB2312"/>
                <w:sz w:val="24"/>
              </w:rPr>
              <w:t>年  月  日</w:t>
            </w:r>
            <w:r>
              <w:rPr>
                <w:rFonts w:hint="eastAsia" w:eastAsia="楷体_GB2312"/>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2" w:hRule="atLeast"/>
          <w:jc w:val="center"/>
        </w:trPr>
        <w:tc>
          <w:tcPr>
            <w:tcW w:w="8848" w:type="dxa"/>
            <w:gridSpan w:val="4"/>
            <w:vAlign w:val="center"/>
          </w:tcPr>
          <w:p>
            <w:pPr>
              <w:spacing w:line="560" w:lineRule="exact"/>
              <w:jc w:val="left"/>
              <w:rPr>
                <w:rFonts w:eastAsia="楷体_GB2312"/>
                <w:bCs/>
                <w:sz w:val="24"/>
              </w:rPr>
            </w:pPr>
            <w:r>
              <w:rPr>
                <w:rFonts w:eastAsia="楷体_GB2312"/>
                <w:bCs/>
                <w:sz w:val="24"/>
              </w:rPr>
              <w:t>天心区发展</w:t>
            </w:r>
            <w:r>
              <w:rPr>
                <w:rFonts w:hint="eastAsia" w:eastAsia="楷体_GB2312"/>
                <w:bCs/>
                <w:sz w:val="24"/>
              </w:rPr>
              <w:t>和</w:t>
            </w:r>
            <w:r>
              <w:rPr>
                <w:rFonts w:eastAsia="楷体_GB2312"/>
                <w:bCs/>
                <w:sz w:val="24"/>
              </w:rPr>
              <w:t>改革局意见</w:t>
            </w:r>
          </w:p>
          <w:p>
            <w:pPr>
              <w:spacing w:line="560" w:lineRule="exact"/>
              <w:jc w:val="center"/>
              <w:rPr>
                <w:rFonts w:eastAsia="楷体_GB2312"/>
                <w:bCs/>
                <w:sz w:val="24"/>
              </w:rPr>
            </w:pPr>
          </w:p>
          <w:p>
            <w:pPr>
              <w:spacing w:line="560" w:lineRule="exact"/>
              <w:jc w:val="center"/>
              <w:rPr>
                <w:sz w:val="24"/>
              </w:rPr>
            </w:pPr>
            <w:r>
              <w:rPr>
                <w:rFonts w:hint="eastAsia" w:eastAsia="楷体_GB2312"/>
                <w:bCs/>
                <w:sz w:val="24"/>
              </w:rPr>
              <w:t xml:space="preserve">                                               </w:t>
            </w:r>
            <w:r>
              <w:rPr>
                <w:rFonts w:eastAsia="楷体_GB2312"/>
                <w:bCs/>
                <w:sz w:val="24"/>
              </w:rPr>
              <w:t>年  月  日（公章）</w:t>
            </w:r>
          </w:p>
        </w:tc>
      </w:tr>
    </w:tbl>
    <w:p>
      <w:pPr>
        <w:rPr>
          <w:rFonts w:ascii="楷体_GB2312" w:eastAsia="楷体_GB2312"/>
          <w:bCs/>
        </w:rPr>
      </w:pPr>
      <w:r>
        <w:rPr>
          <w:rFonts w:hint="eastAsia" w:ascii="楷体_GB2312" w:eastAsia="楷体_GB2312"/>
          <w:bCs/>
        </w:rPr>
        <w:t xml:space="preserve">  注：行业类型分为1、政府机关；2、事业单位；3、公立医院；4学校；5其它等。</w:t>
      </w:r>
    </w:p>
    <w:p>
      <w:pPr>
        <w:rPr>
          <w:rFonts w:ascii="楷体_GB2312" w:eastAsia="楷体_GB2312"/>
          <w:bCs/>
        </w:rPr>
      </w:pPr>
    </w:p>
    <w:p>
      <w:pPr>
        <w:rPr>
          <w:rFonts w:ascii="仿宋_GB2312" w:eastAsia="仿宋_GB2312"/>
          <w:bCs/>
          <w:sz w:val="32"/>
          <w:szCs w:val="32"/>
        </w:rPr>
      </w:pPr>
      <w:r>
        <w:rPr>
          <w:rFonts w:hint="eastAsia" w:ascii="仿宋_GB2312" w:eastAsia="仿宋_GB2312"/>
          <w:bCs/>
          <w:sz w:val="32"/>
          <w:szCs w:val="32"/>
        </w:rPr>
        <w:t>附件2</w:t>
      </w:r>
    </w:p>
    <w:p>
      <w:pPr>
        <w:spacing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天心区节能专项资金申请表2（企业）</w:t>
      </w:r>
    </w:p>
    <w:p>
      <w:pPr>
        <w:spacing w:after="62" w:afterLines="20" w:line="560" w:lineRule="exact"/>
        <w:rPr>
          <w:rFonts w:eastAsia="楷体_GB2312"/>
          <w:bCs/>
          <w:sz w:val="24"/>
        </w:rPr>
      </w:pPr>
      <w:r>
        <w:rPr>
          <w:rFonts w:eastAsia="楷体_GB2312"/>
          <w:bCs/>
          <w:sz w:val="24"/>
        </w:rPr>
        <w:t xml:space="preserve">申请单位（盖章）                                       </w:t>
      </w:r>
      <w:r>
        <w:rPr>
          <w:rFonts w:hint="eastAsia" w:eastAsia="楷体_GB2312"/>
          <w:bCs/>
          <w:sz w:val="24"/>
        </w:rPr>
        <w:t>单位</w:t>
      </w:r>
      <w:r>
        <w:rPr>
          <w:rFonts w:eastAsia="楷体_GB2312"/>
          <w:bCs/>
          <w:sz w:val="24"/>
        </w:rPr>
        <w:t>：万元</w:t>
      </w:r>
    </w:p>
    <w:tbl>
      <w:tblPr>
        <w:tblStyle w:val="7"/>
        <w:tblW w:w="9308"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909"/>
        <w:gridCol w:w="1845"/>
        <w:gridCol w:w="2693"/>
        <w:gridCol w:w="186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8" w:hRule="atLeast"/>
          <w:jc w:val="center"/>
        </w:trPr>
        <w:tc>
          <w:tcPr>
            <w:tcW w:w="2909" w:type="dxa"/>
            <w:tcBorders>
              <w:top w:val="single" w:color="auto" w:sz="6" w:space="0"/>
              <w:left w:val="single" w:color="auto" w:sz="6" w:space="0"/>
              <w:bottom w:val="single" w:color="auto" w:sz="6" w:space="0"/>
            </w:tcBorders>
            <w:vAlign w:val="center"/>
          </w:tcPr>
          <w:p>
            <w:pPr>
              <w:spacing w:line="560" w:lineRule="exact"/>
              <w:jc w:val="center"/>
              <w:rPr>
                <w:rFonts w:eastAsia="楷体_GB2312"/>
                <w:bCs/>
                <w:sz w:val="24"/>
              </w:rPr>
            </w:pPr>
            <w:r>
              <w:rPr>
                <w:rFonts w:eastAsia="楷体_GB2312"/>
                <w:bCs/>
                <w:sz w:val="24"/>
              </w:rPr>
              <w:t>法人代表</w:t>
            </w:r>
          </w:p>
        </w:tc>
        <w:tc>
          <w:tcPr>
            <w:tcW w:w="1845" w:type="dxa"/>
            <w:tcBorders>
              <w:top w:val="single" w:color="auto" w:sz="6" w:space="0"/>
              <w:bottom w:val="single" w:color="auto" w:sz="6" w:space="0"/>
            </w:tcBorders>
            <w:vAlign w:val="center"/>
          </w:tcPr>
          <w:p>
            <w:pPr>
              <w:spacing w:line="560" w:lineRule="exact"/>
              <w:jc w:val="center"/>
              <w:rPr>
                <w:rFonts w:eastAsia="楷体_GB2312"/>
                <w:bCs/>
                <w:sz w:val="24"/>
              </w:rPr>
            </w:pPr>
          </w:p>
        </w:tc>
        <w:tc>
          <w:tcPr>
            <w:tcW w:w="2693" w:type="dxa"/>
            <w:tcBorders>
              <w:top w:val="single" w:color="auto" w:sz="6" w:space="0"/>
              <w:bottom w:val="single" w:color="auto" w:sz="6" w:space="0"/>
            </w:tcBorders>
            <w:vAlign w:val="center"/>
          </w:tcPr>
          <w:p>
            <w:pPr>
              <w:spacing w:line="560" w:lineRule="exact"/>
              <w:jc w:val="center"/>
              <w:rPr>
                <w:rFonts w:eastAsia="楷体_GB2312"/>
                <w:bCs/>
                <w:sz w:val="24"/>
              </w:rPr>
            </w:pPr>
            <w:r>
              <w:rPr>
                <w:rFonts w:eastAsia="楷体_GB2312"/>
                <w:bCs/>
                <w:sz w:val="24"/>
              </w:rPr>
              <w:t>联系电话</w:t>
            </w:r>
          </w:p>
        </w:tc>
        <w:tc>
          <w:tcPr>
            <w:tcW w:w="1861" w:type="dxa"/>
            <w:tcBorders>
              <w:top w:val="single" w:color="auto" w:sz="6" w:space="0"/>
              <w:bottom w:val="single" w:color="auto" w:sz="6" w:space="0"/>
              <w:right w:val="single" w:color="auto" w:sz="6" w:space="0"/>
            </w:tcBorders>
            <w:vAlign w:val="center"/>
          </w:tcPr>
          <w:p>
            <w:pPr>
              <w:spacing w:line="560" w:lineRule="exact"/>
              <w:jc w:val="center"/>
              <w:rPr>
                <w:rFonts w:eastAsia="楷体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2909" w:type="dxa"/>
            <w:tcBorders>
              <w:top w:val="single" w:color="auto" w:sz="6" w:space="0"/>
              <w:left w:val="single" w:color="auto" w:sz="6" w:space="0"/>
              <w:bottom w:val="single" w:color="auto" w:sz="6" w:space="0"/>
            </w:tcBorders>
            <w:vAlign w:val="center"/>
          </w:tcPr>
          <w:p>
            <w:pPr>
              <w:spacing w:line="560" w:lineRule="exact"/>
              <w:jc w:val="center"/>
              <w:rPr>
                <w:rFonts w:eastAsia="楷体_GB2312"/>
                <w:bCs/>
                <w:sz w:val="24"/>
              </w:rPr>
            </w:pPr>
            <w:r>
              <w:rPr>
                <w:rFonts w:eastAsia="楷体_GB2312"/>
                <w:bCs/>
                <w:sz w:val="24"/>
              </w:rPr>
              <w:t>项目负责人</w:t>
            </w:r>
          </w:p>
        </w:tc>
        <w:tc>
          <w:tcPr>
            <w:tcW w:w="1845" w:type="dxa"/>
            <w:tcBorders>
              <w:top w:val="single" w:color="auto" w:sz="6" w:space="0"/>
              <w:bottom w:val="single" w:color="auto" w:sz="6" w:space="0"/>
              <w:right w:val="single" w:color="auto" w:sz="4" w:space="0"/>
            </w:tcBorders>
            <w:vAlign w:val="center"/>
          </w:tcPr>
          <w:p>
            <w:pPr>
              <w:spacing w:line="560" w:lineRule="exact"/>
              <w:jc w:val="center"/>
              <w:rPr>
                <w:rFonts w:eastAsia="楷体_GB2312"/>
                <w:bCs/>
                <w:sz w:val="24"/>
              </w:rPr>
            </w:pPr>
          </w:p>
        </w:tc>
        <w:tc>
          <w:tcPr>
            <w:tcW w:w="2693" w:type="dxa"/>
            <w:tcBorders>
              <w:top w:val="single" w:color="auto" w:sz="6" w:space="0"/>
              <w:left w:val="single" w:color="auto" w:sz="4" w:space="0"/>
              <w:bottom w:val="single" w:color="auto" w:sz="6" w:space="0"/>
              <w:right w:val="single" w:color="auto" w:sz="4" w:space="0"/>
            </w:tcBorders>
            <w:vAlign w:val="center"/>
          </w:tcPr>
          <w:p>
            <w:pPr>
              <w:spacing w:line="560" w:lineRule="exact"/>
              <w:jc w:val="center"/>
              <w:rPr>
                <w:rFonts w:eastAsia="楷体_GB2312"/>
                <w:bCs/>
                <w:sz w:val="24"/>
              </w:rPr>
            </w:pPr>
            <w:r>
              <w:rPr>
                <w:rFonts w:eastAsia="楷体_GB2312"/>
                <w:bCs/>
                <w:sz w:val="24"/>
              </w:rPr>
              <w:t>联系电话</w:t>
            </w:r>
          </w:p>
        </w:tc>
        <w:tc>
          <w:tcPr>
            <w:tcW w:w="1861" w:type="dxa"/>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eastAsia="楷体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5" w:hRule="atLeast"/>
          <w:jc w:val="center"/>
        </w:trPr>
        <w:tc>
          <w:tcPr>
            <w:tcW w:w="2909" w:type="dxa"/>
            <w:tcBorders>
              <w:top w:val="single" w:color="auto" w:sz="6" w:space="0"/>
              <w:left w:val="single" w:color="auto" w:sz="6" w:space="0"/>
              <w:bottom w:val="single" w:color="auto" w:sz="6" w:space="0"/>
            </w:tcBorders>
            <w:vAlign w:val="center"/>
          </w:tcPr>
          <w:p>
            <w:pPr>
              <w:spacing w:line="560" w:lineRule="exact"/>
              <w:jc w:val="center"/>
              <w:rPr>
                <w:rFonts w:eastAsia="楷体_GB2312"/>
                <w:bCs/>
                <w:sz w:val="24"/>
              </w:rPr>
            </w:pPr>
            <w:r>
              <w:rPr>
                <w:rFonts w:hint="eastAsia" w:eastAsia="楷体_GB2312"/>
                <w:bCs/>
                <w:sz w:val="24"/>
              </w:rPr>
              <w:t>202</w:t>
            </w:r>
            <w:r>
              <w:rPr>
                <w:rFonts w:hint="eastAsia" w:eastAsia="楷体_GB2312"/>
                <w:bCs/>
                <w:sz w:val="24"/>
                <w:lang w:val="en-US" w:eastAsia="zh-CN"/>
              </w:rPr>
              <w:t>2</w:t>
            </w:r>
            <w:r>
              <w:rPr>
                <w:rFonts w:eastAsia="楷体_GB2312"/>
                <w:bCs/>
                <w:sz w:val="24"/>
              </w:rPr>
              <w:t>年</w:t>
            </w:r>
            <w:r>
              <w:rPr>
                <w:rFonts w:hint="eastAsia" w:eastAsia="楷体_GB2312"/>
                <w:bCs/>
                <w:sz w:val="24"/>
              </w:rPr>
              <w:t>度</w:t>
            </w:r>
            <w:r>
              <w:rPr>
                <w:rFonts w:eastAsia="楷体_GB2312"/>
                <w:bCs/>
                <w:sz w:val="24"/>
              </w:rPr>
              <w:t>综合能源消费量（吨标煤）</w:t>
            </w:r>
            <w:r>
              <w:rPr>
                <w:rFonts w:hint="eastAsia" w:eastAsia="楷体_GB2312"/>
                <w:bCs/>
                <w:sz w:val="24"/>
              </w:rPr>
              <w:t>（附详单）</w:t>
            </w:r>
          </w:p>
        </w:tc>
        <w:tc>
          <w:tcPr>
            <w:tcW w:w="1845" w:type="dxa"/>
            <w:tcBorders>
              <w:top w:val="single" w:color="auto" w:sz="6" w:space="0"/>
              <w:bottom w:val="single" w:color="auto" w:sz="6" w:space="0"/>
              <w:right w:val="single" w:color="auto" w:sz="4" w:space="0"/>
            </w:tcBorders>
            <w:vAlign w:val="center"/>
          </w:tcPr>
          <w:p>
            <w:pPr>
              <w:spacing w:line="560" w:lineRule="exact"/>
              <w:jc w:val="center"/>
              <w:rPr>
                <w:rFonts w:eastAsia="楷体_GB2312"/>
                <w:bCs/>
                <w:sz w:val="24"/>
              </w:rPr>
            </w:pPr>
          </w:p>
        </w:tc>
        <w:tc>
          <w:tcPr>
            <w:tcW w:w="2693" w:type="dxa"/>
            <w:tcBorders>
              <w:top w:val="single" w:color="auto" w:sz="6" w:space="0"/>
              <w:left w:val="single" w:color="auto" w:sz="4" w:space="0"/>
              <w:bottom w:val="single" w:color="auto" w:sz="6" w:space="0"/>
              <w:right w:val="single" w:color="auto" w:sz="4" w:space="0"/>
            </w:tcBorders>
            <w:vAlign w:val="center"/>
          </w:tcPr>
          <w:p>
            <w:pPr>
              <w:spacing w:line="560" w:lineRule="exact"/>
              <w:jc w:val="center"/>
              <w:rPr>
                <w:rFonts w:eastAsia="楷体_GB2312"/>
                <w:bCs/>
                <w:sz w:val="24"/>
              </w:rPr>
            </w:pPr>
            <w:r>
              <w:rPr>
                <w:rFonts w:hint="eastAsia" w:eastAsia="楷体_GB2312"/>
                <w:bCs/>
                <w:sz w:val="24"/>
              </w:rPr>
              <w:t>202</w:t>
            </w:r>
            <w:r>
              <w:rPr>
                <w:rFonts w:hint="eastAsia" w:eastAsia="楷体_GB2312"/>
                <w:bCs/>
                <w:sz w:val="24"/>
                <w:lang w:val="en-US" w:eastAsia="zh-CN"/>
              </w:rPr>
              <w:t>3</w:t>
            </w:r>
            <w:r>
              <w:rPr>
                <w:rFonts w:eastAsia="楷体_GB2312"/>
                <w:bCs/>
                <w:sz w:val="24"/>
              </w:rPr>
              <w:t>年</w:t>
            </w:r>
            <w:r>
              <w:rPr>
                <w:rFonts w:hint="eastAsia" w:eastAsia="楷体_GB2312"/>
                <w:bCs/>
                <w:sz w:val="24"/>
              </w:rPr>
              <w:t>度</w:t>
            </w:r>
            <w:r>
              <w:rPr>
                <w:rFonts w:eastAsia="楷体_GB2312"/>
                <w:bCs/>
                <w:sz w:val="24"/>
              </w:rPr>
              <w:t>综合能源消费量（吨标煤）</w:t>
            </w:r>
            <w:r>
              <w:rPr>
                <w:rFonts w:hint="eastAsia" w:eastAsia="楷体_GB2312"/>
                <w:bCs/>
                <w:sz w:val="24"/>
              </w:rPr>
              <w:t>（附详单）</w:t>
            </w:r>
          </w:p>
        </w:tc>
        <w:tc>
          <w:tcPr>
            <w:tcW w:w="1861" w:type="dxa"/>
            <w:tcBorders>
              <w:top w:val="single" w:color="auto" w:sz="6" w:space="0"/>
              <w:left w:val="single" w:color="auto" w:sz="4" w:space="0"/>
              <w:bottom w:val="single" w:color="auto" w:sz="6" w:space="0"/>
              <w:right w:val="single" w:color="auto" w:sz="6" w:space="0"/>
            </w:tcBorders>
            <w:vAlign w:val="center"/>
          </w:tcPr>
          <w:p>
            <w:pPr>
              <w:spacing w:line="560" w:lineRule="exact"/>
              <w:jc w:val="center"/>
              <w:rPr>
                <w:rFonts w:eastAsia="楷体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290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楷体_GB2312"/>
                <w:bCs/>
                <w:sz w:val="24"/>
              </w:rPr>
            </w:pPr>
            <w:r>
              <w:rPr>
                <w:rFonts w:eastAsia="楷体_GB2312"/>
                <w:bCs/>
                <w:sz w:val="24"/>
              </w:rPr>
              <w:t>申请补助资金（大写）</w:t>
            </w:r>
          </w:p>
        </w:tc>
        <w:tc>
          <w:tcPr>
            <w:tcW w:w="6399"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楷体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290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楷体_GB2312"/>
                <w:bCs/>
                <w:sz w:val="24"/>
              </w:rPr>
            </w:pPr>
            <w:r>
              <w:rPr>
                <w:rFonts w:eastAsia="楷体_GB2312"/>
                <w:bCs/>
                <w:sz w:val="24"/>
              </w:rPr>
              <w:t>项目名称</w:t>
            </w:r>
          </w:p>
        </w:tc>
        <w:tc>
          <w:tcPr>
            <w:tcW w:w="6399"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楷体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38" w:hRule="exact"/>
          <w:jc w:val="center"/>
        </w:trPr>
        <w:tc>
          <w:tcPr>
            <w:tcW w:w="2909" w:type="dxa"/>
            <w:tcBorders>
              <w:top w:val="single" w:color="auto" w:sz="6" w:space="0"/>
              <w:left w:val="single" w:color="auto" w:sz="6" w:space="0"/>
              <w:bottom w:val="single" w:color="auto" w:sz="6" w:space="0"/>
              <w:right w:val="single" w:color="auto" w:sz="6" w:space="0"/>
            </w:tcBorders>
            <w:vAlign w:val="center"/>
          </w:tcPr>
          <w:p>
            <w:pPr>
              <w:spacing w:line="560" w:lineRule="exact"/>
              <w:ind w:left="-42" w:leftChars="-20" w:right="-42" w:rightChars="-20"/>
              <w:jc w:val="center"/>
              <w:rPr>
                <w:rFonts w:eastAsia="楷体_GB2312"/>
                <w:bCs/>
                <w:spacing w:val="-8"/>
                <w:sz w:val="24"/>
              </w:rPr>
            </w:pPr>
            <w:r>
              <w:rPr>
                <w:rFonts w:eastAsia="楷体_GB2312"/>
                <w:bCs/>
                <w:spacing w:val="-8"/>
                <w:sz w:val="24"/>
              </w:rPr>
              <w:t>项目主要内容及完成情况</w:t>
            </w:r>
          </w:p>
        </w:tc>
        <w:tc>
          <w:tcPr>
            <w:tcW w:w="6399"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楷体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exact"/>
          <w:jc w:val="center"/>
        </w:trPr>
        <w:tc>
          <w:tcPr>
            <w:tcW w:w="2909" w:type="dxa"/>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楷体_GB2312"/>
                <w:bCs/>
                <w:sz w:val="24"/>
              </w:rPr>
            </w:pPr>
            <w:r>
              <w:rPr>
                <w:rFonts w:eastAsia="楷体_GB2312"/>
                <w:bCs/>
                <w:sz w:val="24"/>
              </w:rPr>
              <w:t>项目节能成效</w:t>
            </w:r>
            <w:r>
              <w:rPr>
                <w:rFonts w:hint="eastAsia" w:eastAsia="楷体_GB2312"/>
                <w:bCs/>
                <w:sz w:val="24"/>
              </w:rPr>
              <w:t>说明</w:t>
            </w:r>
          </w:p>
        </w:tc>
        <w:tc>
          <w:tcPr>
            <w:tcW w:w="6399"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楷体_GB2312"/>
                <w:bCs/>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317" w:hRule="exact"/>
          <w:jc w:val="center"/>
        </w:trPr>
        <w:tc>
          <w:tcPr>
            <w:tcW w:w="2909" w:type="dxa"/>
            <w:tcBorders>
              <w:top w:val="single" w:color="auto" w:sz="6" w:space="0"/>
              <w:left w:val="single" w:color="auto" w:sz="6" w:space="0"/>
              <w:bottom w:val="single" w:color="auto" w:sz="6" w:space="0"/>
              <w:right w:val="single" w:color="auto" w:sz="6" w:space="0"/>
            </w:tcBorders>
            <w:vAlign w:val="center"/>
          </w:tcPr>
          <w:p>
            <w:pPr>
              <w:spacing w:line="560" w:lineRule="exact"/>
              <w:ind w:left="-42" w:leftChars="-20" w:right="-42" w:rightChars="-20"/>
              <w:jc w:val="center"/>
              <w:rPr>
                <w:rFonts w:eastAsia="楷体_GB2312"/>
                <w:bCs/>
                <w:spacing w:val="-8"/>
                <w:sz w:val="24"/>
              </w:rPr>
            </w:pPr>
            <w:r>
              <w:rPr>
                <w:rFonts w:eastAsia="楷体_GB2312"/>
                <w:bCs/>
                <w:spacing w:val="-8"/>
                <w:sz w:val="24"/>
              </w:rPr>
              <w:t>申请专项资金依据及理由</w:t>
            </w:r>
          </w:p>
        </w:tc>
        <w:tc>
          <w:tcPr>
            <w:tcW w:w="6399" w:type="dxa"/>
            <w:gridSpan w:val="3"/>
            <w:tcBorders>
              <w:top w:val="single" w:color="auto" w:sz="6" w:space="0"/>
              <w:left w:val="single" w:color="auto" w:sz="6" w:space="0"/>
              <w:bottom w:val="single" w:color="auto" w:sz="6" w:space="0"/>
              <w:right w:val="single" w:color="auto" w:sz="6" w:space="0"/>
            </w:tcBorders>
            <w:vAlign w:val="center"/>
          </w:tcPr>
          <w:p>
            <w:pPr>
              <w:spacing w:line="560" w:lineRule="exact"/>
              <w:jc w:val="center"/>
              <w:rPr>
                <w:rFonts w:eastAsia="楷体_GB2312"/>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7" w:hRule="atLeast"/>
          <w:jc w:val="center"/>
        </w:trPr>
        <w:tc>
          <w:tcPr>
            <w:tcW w:w="2909" w:type="dxa"/>
            <w:tcBorders>
              <w:top w:val="single" w:color="auto" w:sz="6" w:space="0"/>
              <w:left w:val="single" w:color="auto" w:sz="6" w:space="0"/>
              <w:bottom w:val="single" w:color="auto" w:sz="6" w:space="0"/>
              <w:right w:val="single" w:color="auto" w:sz="6" w:space="0"/>
            </w:tcBorders>
            <w:vAlign w:val="center"/>
          </w:tcPr>
          <w:p>
            <w:pPr>
              <w:rPr>
                <w:rFonts w:eastAsia="楷体_GB2312"/>
                <w:bCs/>
                <w:sz w:val="24"/>
              </w:rPr>
            </w:pPr>
            <w:r>
              <w:rPr>
                <w:rFonts w:hint="eastAsia" w:eastAsia="楷体_GB2312"/>
                <w:bCs/>
                <w:sz w:val="24"/>
              </w:rPr>
              <w:t>各街道（园区）、区直相关部门推荐意见</w:t>
            </w:r>
          </w:p>
        </w:tc>
        <w:tc>
          <w:tcPr>
            <w:tcW w:w="6399" w:type="dxa"/>
            <w:gridSpan w:val="3"/>
            <w:tcBorders>
              <w:top w:val="single" w:color="auto" w:sz="6" w:space="0"/>
              <w:left w:val="single" w:color="auto" w:sz="6" w:space="0"/>
              <w:bottom w:val="single" w:color="auto" w:sz="6" w:space="0"/>
              <w:right w:val="single" w:color="auto" w:sz="6" w:space="0"/>
            </w:tcBorders>
            <w:vAlign w:val="center"/>
          </w:tcPr>
          <w:p>
            <w:pPr>
              <w:jc w:val="left"/>
              <w:rPr>
                <w:rFonts w:eastAsia="楷体_GB2312"/>
                <w:bCs/>
                <w:sz w:val="24"/>
              </w:rPr>
            </w:pPr>
          </w:p>
          <w:p>
            <w:pPr>
              <w:jc w:val="left"/>
              <w:rPr>
                <w:rFonts w:eastAsia="楷体_GB2312"/>
                <w:bCs/>
                <w:sz w:val="24"/>
              </w:rPr>
            </w:pPr>
            <w:r>
              <w:rPr>
                <w:rFonts w:eastAsia="楷体_GB2312"/>
                <w:bCs/>
                <w:sz w:val="24"/>
              </w:rPr>
              <w:t xml:space="preserve">                          </w:t>
            </w:r>
          </w:p>
          <w:p>
            <w:pPr>
              <w:jc w:val="left"/>
              <w:rPr>
                <w:rFonts w:eastAsia="楷体_GB2312"/>
                <w:bCs/>
                <w:sz w:val="24"/>
              </w:rPr>
            </w:pPr>
            <w:r>
              <w:rPr>
                <w:rFonts w:eastAsia="楷体_GB2312"/>
                <w:sz w:val="24"/>
              </w:rPr>
              <w:t xml:space="preserve"> </w:t>
            </w:r>
            <w:r>
              <w:rPr>
                <w:rFonts w:hint="eastAsia" w:eastAsia="楷体_GB2312"/>
                <w:bCs/>
                <w:sz w:val="24"/>
              </w:rPr>
              <w:t>分管领导</w:t>
            </w:r>
            <w:r>
              <w:rPr>
                <w:rFonts w:eastAsia="楷体_GB2312"/>
                <w:bCs/>
                <w:sz w:val="24"/>
                <w:u w:val="single"/>
              </w:rPr>
              <w:t xml:space="preserve">   </w:t>
            </w:r>
            <w:r>
              <w:rPr>
                <w:rFonts w:hint="eastAsia" w:eastAsia="楷体_GB2312"/>
                <w:sz w:val="24"/>
                <w:u w:val="single"/>
              </w:rPr>
              <w:t xml:space="preserve"> </w:t>
            </w:r>
            <w:r>
              <w:rPr>
                <w:rFonts w:eastAsia="楷体_GB2312"/>
                <w:sz w:val="24"/>
                <w:u w:val="single"/>
              </w:rPr>
              <w:t xml:space="preserve"> </w:t>
            </w:r>
            <w:r>
              <w:rPr>
                <w:rFonts w:hint="eastAsia" w:eastAsia="楷体_GB2312"/>
                <w:sz w:val="24"/>
                <w:u w:val="single"/>
              </w:rPr>
              <w:t xml:space="preserve">   </w:t>
            </w:r>
            <w:r>
              <w:rPr>
                <w:rFonts w:eastAsia="楷体_GB2312"/>
                <w:sz w:val="24"/>
                <w:u w:val="single"/>
              </w:rPr>
              <w:t xml:space="preserve">  </w:t>
            </w:r>
            <w:r>
              <w:rPr>
                <w:rFonts w:hint="eastAsia" w:eastAsia="楷体_GB2312"/>
                <w:sz w:val="24"/>
                <w:u w:val="single"/>
              </w:rPr>
              <w:t xml:space="preserve">  </w:t>
            </w:r>
            <w:r>
              <w:rPr>
                <w:rFonts w:hint="eastAsia" w:eastAsia="楷体_GB2312"/>
                <w:sz w:val="24"/>
              </w:rPr>
              <w:t xml:space="preserve"> </w:t>
            </w:r>
            <w:r>
              <w:rPr>
                <w:rFonts w:eastAsia="楷体_GB2312"/>
                <w:bCs/>
                <w:sz w:val="24"/>
              </w:rPr>
              <w:t xml:space="preserve"> </w:t>
            </w:r>
            <w:r>
              <w:rPr>
                <w:rFonts w:hint="eastAsia" w:eastAsia="楷体_GB2312"/>
                <w:bCs/>
                <w:sz w:val="24"/>
              </w:rPr>
              <w:t xml:space="preserve">          </w:t>
            </w:r>
            <w:r>
              <w:rPr>
                <w:rFonts w:eastAsia="楷体_GB2312"/>
                <w:sz w:val="24"/>
              </w:rPr>
              <w:t>年  月</w:t>
            </w:r>
            <w:r>
              <w:rPr>
                <w:rFonts w:hint="eastAsia" w:eastAsia="楷体_GB2312"/>
                <w:sz w:val="24"/>
              </w:rPr>
              <w:t xml:space="preserve">  日</w:t>
            </w:r>
            <w:r>
              <w:rPr>
                <w:rFonts w:eastAsia="楷体_GB2312"/>
                <w:sz w:val="24"/>
              </w:rPr>
              <w:t>（公章）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9" w:hRule="atLeast"/>
          <w:jc w:val="center"/>
        </w:trPr>
        <w:tc>
          <w:tcPr>
            <w:tcW w:w="2909" w:type="dxa"/>
            <w:tcBorders>
              <w:top w:val="single" w:color="auto" w:sz="6" w:space="0"/>
              <w:left w:val="single" w:color="auto" w:sz="6" w:space="0"/>
              <w:bottom w:val="single" w:color="auto" w:sz="6" w:space="0"/>
              <w:right w:val="single" w:color="auto" w:sz="6" w:space="0"/>
            </w:tcBorders>
            <w:vAlign w:val="center"/>
          </w:tcPr>
          <w:p>
            <w:pPr>
              <w:jc w:val="center"/>
              <w:rPr>
                <w:rFonts w:hint="eastAsia" w:eastAsia="楷体_GB2312"/>
                <w:bCs/>
                <w:sz w:val="24"/>
                <w:lang w:eastAsia="zh-CN"/>
              </w:rPr>
            </w:pPr>
            <w:r>
              <w:rPr>
                <w:rFonts w:hint="eastAsia" w:eastAsia="楷体_GB2312"/>
                <w:bCs/>
                <w:sz w:val="24"/>
              </w:rPr>
              <w:t>天心区能源和资环科</w:t>
            </w:r>
            <w:r>
              <w:rPr>
                <w:rFonts w:hint="eastAsia" w:eastAsia="楷体_GB2312"/>
                <w:bCs/>
                <w:sz w:val="24"/>
                <w:lang w:eastAsia="zh-CN"/>
              </w:rPr>
              <w:t>意见</w:t>
            </w:r>
          </w:p>
        </w:tc>
        <w:tc>
          <w:tcPr>
            <w:tcW w:w="6399" w:type="dxa"/>
            <w:gridSpan w:val="3"/>
            <w:tcBorders>
              <w:top w:val="single" w:color="auto" w:sz="6" w:space="0"/>
              <w:left w:val="single" w:color="auto" w:sz="6" w:space="0"/>
              <w:bottom w:val="single" w:color="auto" w:sz="6" w:space="0"/>
              <w:right w:val="single" w:color="auto" w:sz="6" w:space="0"/>
            </w:tcBorders>
            <w:vAlign w:val="center"/>
          </w:tcPr>
          <w:p>
            <w:pPr>
              <w:jc w:val="center"/>
              <w:rPr>
                <w:rFonts w:eastAsia="楷体_GB2312"/>
                <w:bCs/>
                <w:sz w:val="24"/>
              </w:rPr>
            </w:pPr>
          </w:p>
          <w:p>
            <w:pPr>
              <w:rPr>
                <w:rFonts w:eastAsia="楷体_GB2312"/>
                <w:bCs/>
                <w:sz w:val="24"/>
              </w:rPr>
            </w:pPr>
          </w:p>
          <w:p>
            <w:pPr>
              <w:jc w:val="center"/>
              <w:rPr>
                <w:rFonts w:eastAsia="楷体_GB2312"/>
                <w:bCs/>
                <w:sz w:val="24"/>
              </w:rPr>
            </w:pPr>
            <w:r>
              <w:rPr>
                <w:rFonts w:eastAsia="楷体_GB2312"/>
                <w:sz w:val="24"/>
              </w:rPr>
              <w:t xml:space="preserve">                    </w:t>
            </w:r>
            <w:r>
              <w:rPr>
                <w:rFonts w:hint="eastAsia" w:eastAsia="楷体_GB2312"/>
                <w:sz w:val="24"/>
              </w:rPr>
              <w:t xml:space="preserve"> </w:t>
            </w:r>
            <w:r>
              <w:rPr>
                <w:rFonts w:eastAsia="楷体_GB2312"/>
                <w:sz w:val="24"/>
              </w:rPr>
              <w:t>年  月  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694" w:hRule="atLeast"/>
          <w:jc w:val="center"/>
        </w:trPr>
        <w:tc>
          <w:tcPr>
            <w:tcW w:w="9308" w:type="dxa"/>
            <w:gridSpan w:val="4"/>
            <w:tcBorders>
              <w:top w:val="single" w:color="auto" w:sz="6" w:space="0"/>
              <w:left w:val="single" w:color="auto" w:sz="6" w:space="0"/>
              <w:bottom w:val="single" w:color="auto" w:sz="6" w:space="0"/>
              <w:right w:val="single" w:color="auto" w:sz="6" w:space="0"/>
            </w:tcBorders>
            <w:vAlign w:val="center"/>
          </w:tcPr>
          <w:p>
            <w:pPr>
              <w:spacing w:line="560" w:lineRule="exact"/>
              <w:jc w:val="left"/>
              <w:rPr>
                <w:rFonts w:eastAsia="楷体_GB2312"/>
                <w:bCs/>
                <w:sz w:val="24"/>
              </w:rPr>
            </w:pPr>
            <w:r>
              <w:rPr>
                <w:rFonts w:eastAsia="楷体_GB2312"/>
                <w:bCs/>
                <w:sz w:val="24"/>
              </w:rPr>
              <w:t>天心区发展</w:t>
            </w:r>
            <w:r>
              <w:rPr>
                <w:rFonts w:hint="eastAsia" w:eastAsia="楷体_GB2312"/>
                <w:bCs/>
                <w:sz w:val="24"/>
              </w:rPr>
              <w:t>和</w:t>
            </w:r>
            <w:r>
              <w:rPr>
                <w:rFonts w:eastAsia="楷体_GB2312"/>
                <w:bCs/>
                <w:sz w:val="24"/>
              </w:rPr>
              <w:t>改革局意见</w:t>
            </w:r>
          </w:p>
          <w:p>
            <w:pPr>
              <w:spacing w:line="560" w:lineRule="exact"/>
              <w:rPr>
                <w:rFonts w:eastAsia="楷体_GB2312"/>
                <w:bCs/>
                <w:sz w:val="24"/>
              </w:rPr>
            </w:pPr>
          </w:p>
          <w:p>
            <w:pPr>
              <w:spacing w:line="560" w:lineRule="exact"/>
              <w:jc w:val="right"/>
              <w:rPr>
                <w:rFonts w:eastAsia="楷体_GB2312"/>
                <w:bCs/>
                <w:sz w:val="24"/>
              </w:rPr>
            </w:pPr>
            <w:r>
              <w:rPr>
                <w:rFonts w:eastAsia="楷体_GB2312"/>
                <w:bCs/>
                <w:sz w:val="24"/>
              </w:rPr>
              <w:t>年  月  日（公章）</w:t>
            </w:r>
          </w:p>
        </w:tc>
      </w:tr>
    </w:tbl>
    <w:p>
      <w:pPr>
        <w:sectPr>
          <w:headerReference r:id="rId3" w:type="default"/>
          <w:footerReference r:id="rId4" w:type="default"/>
          <w:pgSz w:w="11906" w:h="16838"/>
          <w:pgMar w:top="1418" w:right="1440" w:bottom="1418" w:left="1440" w:header="851" w:footer="992" w:gutter="0"/>
          <w:paperSrc w:first="1" w:other="1"/>
          <w:cols w:space="720" w:num="1"/>
          <w:docGrid w:type="lines" w:linePitch="312" w:charSpace="0"/>
        </w:sectPr>
      </w:pPr>
    </w:p>
    <w:p>
      <w:pPr>
        <w:spacing w:line="560" w:lineRule="exact"/>
        <w:rPr>
          <w:rFonts w:ascii="仿宋_GB2312" w:eastAsia="仿宋_GB2312"/>
          <w:bCs/>
          <w:sz w:val="32"/>
          <w:szCs w:val="32"/>
        </w:rPr>
      </w:pPr>
      <w:r>
        <w:rPr>
          <w:rFonts w:hint="eastAsia" w:ascii="仿宋_GB2312" w:eastAsia="仿宋_GB2312"/>
          <w:bCs/>
          <w:sz w:val="32"/>
          <w:szCs w:val="32"/>
        </w:rPr>
        <w:t>附件3</w:t>
      </w:r>
    </w:p>
    <w:p>
      <w:pPr>
        <w:spacing w:before="156" w:beforeLines="50" w:after="312" w:afterLines="100" w:line="560" w:lineRule="exact"/>
        <w:jc w:val="center"/>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rPr>
        <w:t>长沙市天心区节能专项资金评价细则</w:t>
      </w:r>
    </w:p>
    <w:tbl>
      <w:tblPr>
        <w:tblStyle w:val="7"/>
        <w:tblW w:w="148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0"/>
        <w:gridCol w:w="11114"/>
        <w:gridCol w:w="851"/>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blHeader/>
        </w:trPr>
        <w:tc>
          <w:tcPr>
            <w:tcW w:w="1610" w:type="dxa"/>
            <w:vAlign w:val="center"/>
          </w:tcPr>
          <w:p>
            <w:pPr>
              <w:jc w:val="center"/>
              <w:rPr>
                <w:rFonts w:ascii="黑体" w:hAnsi="黑体" w:eastAsia="黑体"/>
                <w:szCs w:val="21"/>
              </w:rPr>
            </w:pPr>
            <w:r>
              <w:rPr>
                <w:rFonts w:hint="eastAsia" w:ascii="黑体" w:hAnsi="黑体" w:eastAsia="黑体"/>
                <w:szCs w:val="21"/>
              </w:rPr>
              <w:t>评价指标</w:t>
            </w:r>
          </w:p>
        </w:tc>
        <w:tc>
          <w:tcPr>
            <w:tcW w:w="11114" w:type="dxa"/>
            <w:vAlign w:val="center"/>
          </w:tcPr>
          <w:p>
            <w:pPr>
              <w:jc w:val="center"/>
              <w:rPr>
                <w:rFonts w:ascii="黑体" w:hAnsi="黑体" w:eastAsia="黑体"/>
                <w:szCs w:val="21"/>
              </w:rPr>
            </w:pPr>
            <w:r>
              <w:rPr>
                <w:rFonts w:hint="eastAsia" w:ascii="黑体" w:hAnsi="黑体" w:eastAsia="黑体"/>
                <w:szCs w:val="21"/>
              </w:rPr>
              <w:t>评价内容及评分标准</w:t>
            </w:r>
          </w:p>
        </w:tc>
        <w:tc>
          <w:tcPr>
            <w:tcW w:w="851" w:type="dxa"/>
          </w:tcPr>
          <w:p>
            <w:pPr>
              <w:jc w:val="center"/>
              <w:rPr>
                <w:rFonts w:ascii="黑体" w:hAnsi="黑体" w:eastAsia="黑体"/>
                <w:szCs w:val="21"/>
              </w:rPr>
            </w:pPr>
            <w:r>
              <w:rPr>
                <w:rFonts w:hint="eastAsia" w:ascii="黑体" w:hAnsi="黑体" w:eastAsia="黑体"/>
                <w:szCs w:val="21"/>
              </w:rPr>
              <w:t>记分</w:t>
            </w:r>
          </w:p>
        </w:tc>
        <w:tc>
          <w:tcPr>
            <w:tcW w:w="1305" w:type="dxa"/>
            <w:vAlign w:val="center"/>
          </w:tcPr>
          <w:p>
            <w:pPr>
              <w:jc w:val="center"/>
              <w:rPr>
                <w:rFonts w:ascii="黑体" w:hAnsi="黑体" w:eastAsia="黑体"/>
                <w:szCs w:val="21"/>
              </w:rPr>
            </w:pPr>
            <w:r>
              <w:rPr>
                <w:rFonts w:hint="eastAsia" w:ascii="黑体" w:hAnsi="黑体" w:eastAsia="黑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10" w:type="dxa"/>
            <w:vAlign w:val="center"/>
          </w:tcPr>
          <w:p>
            <w:pPr>
              <w:jc w:val="center"/>
              <w:rPr>
                <w:sz w:val="15"/>
                <w:szCs w:val="15"/>
              </w:rPr>
            </w:pPr>
            <w:r>
              <w:rPr>
                <w:rFonts w:hint="eastAsia"/>
                <w:sz w:val="15"/>
                <w:szCs w:val="15"/>
              </w:rPr>
              <w:t>节能目标</w:t>
            </w:r>
          </w:p>
          <w:p>
            <w:pPr>
              <w:jc w:val="center"/>
              <w:rPr>
                <w:sz w:val="15"/>
                <w:szCs w:val="15"/>
              </w:rPr>
            </w:pPr>
            <w:r>
              <w:rPr>
                <w:rFonts w:hint="eastAsia"/>
                <w:sz w:val="15"/>
                <w:szCs w:val="15"/>
              </w:rPr>
              <w:t>（2</w:t>
            </w:r>
            <w:r>
              <w:rPr>
                <w:sz w:val="15"/>
                <w:szCs w:val="15"/>
              </w:rPr>
              <w:t>0</w:t>
            </w:r>
            <w:r>
              <w:rPr>
                <w:rFonts w:hint="eastAsia"/>
                <w:sz w:val="15"/>
                <w:szCs w:val="15"/>
              </w:rPr>
              <w:t>分）</w:t>
            </w:r>
          </w:p>
        </w:tc>
        <w:tc>
          <w:tcPr>
            <w:tcW w:w="11114" w:type="dxa"/>
            <w:vAlign w:val="center"/>
          </w:tcPr>
          <w:p>
            <w:pPr>
              <w:jc w:val="left"/>
              <w:rPr>
                <w:sz w:val="15"/>
                <w:szCs w:val="15"/>
              </w:rPr>
            </w:pPr>
            <w:r>
              <w:rPr>
                <w:rFonts w:hint="eastAsia"/>
                <w:sz w:val="15"/>
                <w:szCs w:val="15"/>
              </w:rPr>
              <w:t>能耗指标与上年度持平</w:t>
            </w:r>
            <w:r>
              <w:rPr>
                <w:rFonts w:hint="eastAsia"/>
                <w:sz w:val="15"/>
                <w:szCs w:val="15"/>
                <w:lang w:eastAsia="zh-CN"/>
              </w:rPr>
              <w:t>，</w:t>
            </w:r>
            <w:r>
              <w:rPr>
                <w:rFonts w:hint="eastAsia"/>
                <w:sz w:val="15"/>
                <w:szCs w:val="15"/>
              </w:rPr>
              <w:t>记10分；能耗指标下降幅度在</w:t>
            </w:r>
            <w:r>
              <w:rPr>
                <w:sz w:val="15"/>
                <w:szCs w:val="15"/>
              </w:rPr>
              <w:t>5%</w:t>
            </w:r>
            <w:r>
              <w:rPr>
                <w:rFonts w:hint="eastAsia"/>
                <w:sz w:val="15"/>
                <w:szCs w:val="15"/>
              </w:rPr>
              <w:t>以内，记</w:t>
            </w:r>
            <w:r>
              <w:rPr>
                <w:sz w:val="15"/>
                <w:szCs w:val="15"/>
              </w:rPr>
              <w:t>15</w:t>
            </w:r>
            <w:r>
              <w:rPr>
                <w:rFonts w:hint="eastAsia"/>
                <w:sz w:val="15"/>
                <w:szCs w:val="15"/>
              </w:rPr>
              <w:t>分；能耗指标下降幅度超过</w:t>
            </w:r>
            <w:r>
              <w:rPr>
                <w:sz w:val="15"/>
                <w:szCs w:val="15"/>
              </w:rPr>
              <w:t>5%</w:t>
            </w:r>
            <w:r>
              <w:rPr>
                <w:rFonts w:hint="eastAsia"/>
                <w:sz w:val="15"/>
                <w:szCs w:val="15"/>
              </w:rPr>
              <w:t>，记2</w:t>
            </w:r>
            <w:r>
              <w:rPr>
                <w:sz w:val="15"/>
                <w:szCs w:val="15"/>
              </w:rPr>
              <w:t>0</w:t>
            </w:r>
            <w:r>
              <w:rPr>
                <w:rFonts w:hint="eastAsia"/>
                <w:sz w:val="15"/>
                <w:szCs w:val="15"/>
              </w:rPr>
              <w:t>分；能耗指标与上年度上升不得分。</w:t>
            </w:r>
          </w:p>
        </w:tc>
        <w:tc>
          <w:tcPr>
            <w:tcW w:w="851" w:type="dxa"/>
          </w:tcPr>
          <w:p>
            <w:pPr>
              <w:jc w:val="center"/>
              <w:rPr>
                <w:sz w:val="15"/>
                <w:szCs w:val="15"/>
              </w:rPr>
            </w:pPr>
          </w:p>
        </w:tc>
        <w:tc>
          <w:tcPr>
            <w:tcW w:w="1305"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1610" w:type="dxa"/>
            <w:vAlign w:val="center"/>
          </w:tcPr>
          <w:p>
            <w:pPr>
              <w:jc w:val="center"/>
              <w:rPr>
                <w:sz w:val="15"/>
                <w:szCs w:val="15"/>
              </w:rPr>
            </w:pPr>
            <w:r>
              <w:rPr>
                <w:rFonts w:hint="eastAsia"/>
                <w:sz w:val="15"/>
                <w:szCs w:val="15"/>
              </w:rPr>
              <w:t>组织体系</w:t>
            </w:r>
          </w:p>
          <w:p>
            <w:pPr>
              <w:jc w:val="center"/>
              <w:rPr>
                <w:sz w:val="15"/>
                <w:szCs w:val="15"/>
              </w:rPr>
            </w:pPr>
            <w:r>
              <w:rPr>
                <w:rFonts w:hint="eastAsia"/>
                <w:sz w:val="15"/>
                <w:szCs w:val="15"/>
              </w:rPr>
              <w:t>（15分）</w:t>
            </w:r>
          </w:p>
        </w:tc>
        <w:tc>
          <w:tcPr>
            <w:tcW w:w="11114" w:type="dxa"/>
            <w:vAlign w:val="center"/>
          </w:tcPr>
          <w:p>
            <w:pPr>
              <w:jc w:val="left"/>
              <w:rPr>
                <w:sz w:val="15"/>
                <w:szCs w:val="15"/>
              </w:rPr>
            </w:pPr>
            <w:r>
              <w:rPr>
                <w:rFonts w:hint="eastAsia"/>
                <w:sz w:val="15"/>
                <w:szCs w:val="15"/>
              </w:rPr>
              <w:t>成立节能工作领导小组，负责人由单位主要领导担任；设立能源管理岗位，聘任能够满足节能工作需要的能源管理人员；聘用具有节能专业知识、实际经验以及中级以上技术职称的能源管理负责人，记</w:t>
            </w:r>
            <w:r>
              <w:rPr>
                <w:sz w:val="15"/>
                <w:szCs w:val="15"/>
              </w:rPr>
              <w:t>3</w:t>
            </w:r>
            <w:r>
              <w:rPr>
                <w:rFonts w:hint="eastAsia"/>
                <w:sz w:val="15"/>
                <w:szCs w:val="15"/>
              </w:rPr>
              <w:t>分。年度节能工作有计划有总结，定期研究部署节能工作，记2分。按照《能源管理体系要求》（</w:t>
            </w:r>
            <w:r>
              <w:rPr>
                <w:sz w:val="15"/>
                <w:szCs w:val="15"/>
              </w:rPr>
              <w:t>GB/T 23331</w:t>
            </w:r>
            <w:r>
              <w:rPr>
                <w:rFonts w:hint="eastAsia"/>
                <w:sz w:val="15"/>
                <w:szCs w:val="15"/>
              </w:rPr>
              <w:t>），</w:t>
            </w:r>
            <w:r>
              <w:rPr>
                <w:sz w:val="15"/>
                <w:szCs w:val="15"/>
              </w:rPr>
              <w:t xml:space="preserve"> </w:t>
            </w:r>
            <w:r>
              <w:rPr>
                <w:rFonts w:hint="eastAsia"/>
                <w:sz w:val="15"/>
                <w:szCs w:val="15"/>
              </w:rPr>
              <w:t>建立健全能源管理体系并使之有效运行，记2分；按照《用能单位能源计量器具配备和管理通</w:t>
            </w:r>
            <w:r>
              <w:rPr>
                <w:sz w:val="15"/>
                <w:szCs w:val="15"/>
              </w:rPr>
              <w:t xml:space="preserve"> </w:t>
            </w:r>
            <w:r>
              <w:rPr>
                <w:rFonts w:hint="eastAsia"/>
                <w:sz w:val="15"/>
                <w:szCs w:val="15"/>
              </w:rPr>
              <w:t>则》（</w:t>
            </w:r>
            <w:r>
              <w:rPr>
                <w:sz w:val="15"/>
                <w:szCs w:val="15"/>
              </w:rPr>
              <w:t>GB17167</w:t>
            </w:r>
            <w:r>
              <w:rPr>
                <w:rFonts w:hint="eastAsia"/>
                <w:sz w:val="15"/>
                <w:szCs w:val="15"/>
              </w:rPr>
              <w:t>），建立健全能源计量和管理制度，配备和使用经依法检定合格的能源计量器具，记3分。</w:t>
            </w:r>
          </w:p>
        </w:tc>
        <w:tc>
          <w:tcPr>
            <w:tcW w:w="851" w:type="dxa"/>
          </w:tcPr>
          <w:p>
            <w:pPr>
              <w:jc w:val="center"/>
              <w:rPr>
                <w:sz w:val="15"/>
                <w:szCs w:val="15"/>
              </w:rPr>
            </w:pPr>
          </w:p>
        </w:tc>
        <w:tc>
          <w:tcPr>
            <w:tcW w:w="1305"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1610" w:type="dxa"/>
            <w:vAlign w:val="center"/>
          </w:tcPr>
          <w:p>
            <w:pPr>
              <w:jc w:val="center"/>
              <w:rPr>
                <w:sz w:val="15"/>
                <w:szCs w:val="15"/>
              </w:rPr>
            </w:pPr>
            <w:r>
              <w:rPr>
                <w:rFonts w:hint="eastAsia"/>
                <w:sz w:val="15"/>
                <w:szCs w:val="15"/>
              </w:rPr>
              <w:t>规章制度</w:t>
            </w:r>
          </w:p>
          <w:p>
            <w:pPr>
              <w:jc w:val="center"/>
              <w:rPr>
                <w:sz w:val="15"/>
                <w:szCs w:val="15"/>
              </w:rPr>
            </w:pPr>
            <w:r>
              <w:rPr>
                <w:rFonts w:hint="eastAsia"/>
                <w:sz w:val="15"/>
                <w:szCs w:val="15"/>
              </w:rPr>
              <w:t>（5分）</w:t>
            </w:r>
          </w:p>
        </w:tc>
        <w:tc>
          <w:tcPr>
            <w:tcW w:w="11114" w:type="dxa"/>
            <w:vAlign w:val="center"/>
          </w:tcPr>
          <w:p>
            <w:pPr>
              <w:jc w:val="left"/>
              <w:rPr>
                <w:sz w:val="15"/>
                <w:szCs w:val="15"/>
              </w:rPr>
            </w:pPr>
            <w:r>
              <w:rPr>
                <w:rFonts w:hint="eastAsia"/>
                <w:sz w:val="15"/>
                <w:szCs w:val="15"/>
              </w:rPr>
              <w:t>有完善的节能管理制度体系，每建立一项具有可操作性的能源管理制度记</w:t>
            </w:r>
            <w:r>
              <w:rPr>
                <w:sz w:val="15"/>
                <w:szCs w:val="15"/>
              </w:rPr>
              <w:t>0.25</w:t>
            </w:r>
            <w:r>
              <w:rPr>
                <w:rFonts w:hint="eastAsia"/>
                <w:sz w:val="15"/>
                <w:szCs w:val="15"/>
              </w:rPr>
              <w:t>分，最高</w:t>
            </w:r>
            <w:r>
              <w:rPr>
                <w:sz w:val="15"/>
                <w:szCs w:val="15"/>
              </w:rPr>
              <w:t>2</w:t>
            </w:r>
            <w:r>
              <w:rPr>
                <w:rFonts w:hint="eastAsia"/>
                <w:sz w:val="15"/>
                <w:szCs w:val="15"/>
              </w:rPr>
              <w:t>分；建立能源消费统计制度，指定专人负责能源统计记1分。建立节能目标责任制，定期组织内部考核，并将节能目标完成情况与奖惩挂钩的记2分。</w:t>
            </w:r>
          </w:p>
        </w:tc>
        <w:tc>
          <w:tcPr>
            <w:tcW w:w="851" w:type="dxa"/>
          </w:tcPr>
          <w:p>
            <w:pPr>
              <w:jc w:val="center"/>
              <w:rPr>
                <w:sz w:val="15"/>
                <w:szCs w:val="15"/>
              </w:rPr>
            </w:pPr>
          </w:p>
        </w:tc>
        <w:tc>
          <w:tcPr>
            <w:tcW w:w="1305"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610" w:type="dxa"/>
            <w:vAlign w:val="center"/>
          </w:tcPr>
          <w:p>
            <w:pPr>
              <w:jc w:val="center"/>
              <w:rPr>
                <w:sz w:val="15"/>
                <w:szCs w:val="15"/>
              </w:rPr>
            </w:pPr>
            <w:r>
              <w:rPr>
                <w:rFonts w:hint="eastAsia"/>
                <w:sz w:val="15"/>
                <w:szCs w:val="15"/>
              </w:rPr>
              <w:t>节能措施</w:t>
            </w:r>
          </w:p>
          <w:p>
            <w:pPr>
              <w:jc w:val="center"/>
              <w:rPr>
                <w:sz w:val="15"/>
                <w:szCs w:val="15"/>
              </w:rPr>
            </w:pPr>
            <w:r>
              <w:rPr>
                <w:rFonts w:hint="eastAsia"/>
                <w:sz w:val="15"/>
                <w:szCs w:val="15"/>
              </w:rPr>
              <w:t>（25分）</w:t>
            </w:r>
          </w:p>
        </w:tc>
        <w:tc>
          <w:tcPr>
            <w:tcW w:w="11114" w:type="dxa"/>
            <w:vAlign w:val="center"/>
          </w:tcPr>
          <w:p>
            <w:pPr>
              <w:jc w:val="left"/>
              <w:rPr>
                <w:sz w:val="15"/>
                <w:szCs w:val="15"/>
              </w:rPr>
            </w:pPr>
            <w:r>
              <w:rPr>
                <w:rFonts w:hint="eastAsia"/>
                <w:sz w:val="15"/>
                <w:szCs w:val="15"/>
              </w:rPr>
              <w:t>每年制定并实施节能计划和节能措施，确保完成节能目标，节能措施应当技术上可行、经济上合理，记</w:t>
            </w:r>
            <w:r>
              <w:rPr>
                <w:sz w:val="15"/>
                <w:szCs w:val="15"/>
              </w:rPr>
              <w:t>2</w:t>
            </w:r>
            <w:r>
              <w:rPr>
                <w:rFonts w:hint="eastAsia"/>
                <w:sz w:val="15"/>
                <w:szCs w:val="15"/>
              </w:rPr>
              <w:t>分，仅有一项扣</w:t>
            </w:r>
            <w:r>
              <w:rPr>
                <w:sz w:val="15"/>
                <w:szCs w:val="15"/>
              </w:rPr>
              <w:t>1</w:t>
            </w:r>
            <w:r>
              <w:rPr>
                <w:rFonts w:hint="eastAsia"/>
                <w:sz w:val="15"/>
                <w:szCs w:val="15"/>
              </w:rPr>
              <w:t>分；有节能技术改造项目并达到节能成效的记</w:t>
            </w:r>
            <w:r>
              <w:rPr>
                <w:sz w:val="15"/>
                <w:szCs w:val="15"/>
              </w:rPr>
              <w:t>3</w:t>
            </w:r>
            <w:r>
              <w:rPr>
                <w:rFonts w:hint="eastAsia"/>
                <w:sz w:val="15"/>
                <w:szCs w:val="15"/>
              </w:rPr>
              <w:t>分；有先进储能材料、新能源的开发与有效利用的记</w:t>
            </w:r>
            <w:r>
              <w:rPr>
                <w:sz w:val="15"/>
                <w:szCs w:val="15"/>
              </w:rPr>
              <w:t>3</w:t>
            </w:r>
            <w:r>
              <w:rPr>
                <w:rFonts w:hint="eastAsia"/>
                <w:sz w:val="15"/>
                <w:szCs w:val="15"/>
              </w:rPr>
              <w:t>分；采用合同能源管理模式运用先进节能技术实施节能改造的记</w:t>
            </w:r>
            <w:r>
              <w:rPr>
                <w:sz w:val="15"/>
                <w:szCs w:val="15"/>
              </w:rPr>
              <w:t>2</w:t>
            </w:r>
            <w:r>
              <w:rPr>
                <w:rFonts w:hint="eastAsia"/>
                <w:sz w:val="15"/>
                <w:szCs w:val="15"/>
              </w:rPr>
              <w:t>分；执行单位产品能耗限额标准和强制性能源效率标准，优先采用国家和地方重点节能低碳技术推广目录中的节能技术、生产工艺和用能设备，主动淘汰落后的和国家明令禁止使用的用能产品、设备和生产工艺。记</w:t>
            </w:r>
            <w:r>
              <w:rPr>
                <w:sz w:val="15"/>
                <w:szCs w:val="15"/>
              </w:rPr>
              <w:t>2</w:t>
            </w:r>
            <w:r>
              <w:rPr>
                <w:rFonts w:hint="eastAsia"/>
                <w:sz w:val="15"/>
                <w:szCs w:val="15"/>
              </w:rPr>
              <w:t>分；每年安排一定数量资金用于节能技术研发、</w:t>
            </w:r>
            <w:r>
              <w:rPr>
                <w:sz w:val="15"/>
                <w:szCs w:val="15"/>
              </w:rPr>
              <w:t xml:space="preserve"> </w:t>
            </w:r>
            <w:r>
              <w:rPr>
                <w:rFonts w:hint="eastAsia"/>
                <w:sz w:val="15"/>
                <w:szCs w:val="15"/>
              </w:rPr>
              <w:t>节能技术改造和节能技术培训等。记</w:t>
            </w:r>
            <w:r>
              <w:rPr>
                <w:sz w:val="15"/>
                <w:szCs w:val="15"/>
              </w:rPr>
              <w:t>2</w:t>
            </w:r>
            <w:r>
              <w:rPr>
                <w:rFonts w:hint="eastAsia"/>
                <w:sz w:val="15"/>
                <w:szCs w:val="15"/>
              </w:rPr>
              <w:t>分；积极开展能效对标活动，持续提升能效水平，</w:t>
            </w:r>
            <w:r>
              <w:rPr>
                <w:sz w:val="15"/>
                <w:szCs w:val="15"/>
              </w:rPr>
              <w:t xml:space="preserve"> </w:t>
            </w:r>
            <w:r>
              <w:rPr>
                <w:rFonts w:hint="eastAsia"/>
                <w:sz w:val="15"/>
                <w:szCs w:val="15"/>
              </w:rPr>
              <w:t>争当本行业能效</w:t>
            </w:r>
            <w:r>
              <w:rPr>
                <w:sz w:val="15"/>
                <w:szCs w:val="15"/>
              </w:rPr>
              <w:t>“</w:t>
            </w:r>
            <w:r>
              <w:rPr>
                <w:rFonts w:hint="eastAsia"/>
                <w:sz w:val="15"/>
                <w:szCs w:val="15"/>
              </w:rPr>
              <w:t>领跑者</w:t>
            </w:r>
            <w:r>
              <w:rPr>
                <w:sz w:val="15"/>
                <w:szCs w:val="15"/>
              </w:rPr>
              <w:t>”</w:t>
            </w:r>
            <w:r>
              <w:rPr>
                <w:rFonts w:hint="eastAsia"/>
                <w:sz w:val="15"/>
                <w:szCs w:val="15"/>
              </w:rPr>
              <w:t>；记</w:t>
            </w:r>
            <w:r>
              <w:rPr>
                <w:sz w:val="15"/>
                <w:szCs w:val="15"/>
              </w:rPr>
              <w:t>2</w:t>
            </w:r>
            <w:r>
              <w:rPr>
                <w:rFonts w:hint="eastAsia"/>
                <w:sz w:val="15"/>
                <w:szCs w:val="15"/>
              </w:rPr>
              <w:t>分；实施能耗在线监测系统的记</w:t>
            </w:r>
            <w:r>
              <w:rPr>
                <w:sz w:val="15"/>
                <w:szCs w:val="15"/>
              </w:rPr>
              <w:t>2</w:t>
            </w:r>
            <w:r>
              <w:rPr>
                <w:rFonts w:hint="eastAsia"/>
                <w:sz w:val="15"/>
                <w:szCs w:val="15"/>
              </w:rPr>
              <w:t>分；将能源消费总量控制与能效目标落实到相应层级或岗位的</w:t>
            </w:r>
            <w:r>
              <w:rPr>
                <w:rFonts w:hint="eastAsia"/>
                <w:sz w:val="15"/>
                <w:szCs w:val="15"/>
                <w:lang w:eastAsia="zh-CN"/>
              </w:rPr>
              <w:t>记</w:t>
            </w:r>
            <w:r>
              <w:rPr>
                <w:rFonts w:hint="eastAsia"/>
                <w:sz w:val="15"/>
                <w:szCs w:val="15"/>
              </w:rPr>
              <w:t>3分；积极配合开展能源评审和绩效评价工作记</w:t>
            </w:r>
            <w:r>
              <w:rPr>
                <w:sz w:val="15"/>
                <w:szCs w:val="15"/>
              </w:rPr>
              <w:t>2</w:t>
            </w:r>
            <w:r>
              <w:rPr>
                <w:rFonts w:hint="eastAsia"/>
                <w:sz w:val="15"/>
                <w:szCs w:val="15"/>
              </w:rPr>
              <w:t>分。按照要求报送能源利用状况报告记</w:t>
            </w:r>
            <w:r>
              <w:rPr>
                <w:sz w:val="15"/>
                <w:szCs w:val="15"/>
              </w:rPr>
              <w:t>2</w:t>
            </w:r>
            <w:r>
              <w:rPr>
                <w:rFonts w:hint="eastAsia"/>
                <w:sz w:val="15"/>
                <w:szCs w:val="15"/>
              </w:rPr>
              <w:t>分。</w:t>
            </w:r>
          </w:p>
        </w:tc>
        <w:tc>
          <w:tcPr>
            <w:tcW w:w="851" w:type="dxa"/>
          </w:tcPr>
          <w:p>
            <w:pPr>
              <w:jc w:val="center"/>
              <w:rPr>
                <w:sz w:val="15"/>
                <w:szCs w:val="15"/>
              </w:rPr>
            </w:pPr>
          </w:p>
        </w:tc>
        <w:tc>
          <w:tcPr>
            <w:tcW w:w="1305"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1610" w:type="dxa"/>
            <w:vAlign w:val="center"/>
          </w:tcPr>
          <w:p>
            <w:pPr>
              <w:jc w:val="center"/>
              <w:rPr>
                <w:sz w:val="15"/>
                <w:szCs w:val="15"/>
              </w:rPr>
            </w:pPr>
            <w:r>
              <w:rPr>
                <w:rFonts w:hint="eastAsia"/>
                <w:sz w:val="15"/>
                <w:szCs w:val="15"/>
              </w:rPr>
              <w:t>宣传培训</w:t>
            </w:r>
          </w:p>
          <w:p>
            <w:pPr>
              <w:jc w:val="center"/>
              <w:rPr>
                <w:sz w:val="15"/>
                <w:szCs w:val="15"/>
              </w:rPr>
            </w:pPr>
            <w:r>
              <w:rPr>
                <w:rFonts w:hint="eastAsia"/>
                <w:sz w:val="15"/>
                <w:szCs w:val="15"/>
              </w:rPr>
              <w:t>（</w:t>
            </w:r>
            <w:r>
              <w:rPr>
                <w:sz w:val="15"/>
                <w:szCs w:val="15"/>
              </w:rPr>
              <w:t>1</w:t>
            </w:r>
            <w:r>
              <w:rPr>
                <w:rFonts w:hint="eastAsia"/>
                <w:sz w:val="15"/>
                <w:szCs w:val="15"/>
              </w:rPr>
              <w:t>5分）</w:t>
            </w:r>
          </w:p>
        </w:tc>
        <w:tc>
          <w:tcPr>
            <w:tcW w:w="11114" w:type="dxa"/>
            <w:vAlign w:val="center"/>
          </w:tcPr>
          <w:p>
            <w:pPr>
              <w:jc w:val="left"/>
              <w:rPr>
                <w:sz w:val="15"/>
                <w:szCs w:val="15"/>
              </w:rPr>
            </w:pPr>
            <w:r>
              <w:rPr>
                <w:rFonts w:hint="eastAsia"/>
                <w:sz w:val="15"/>
                <w:szCs w:val="15"/>
              </w:rPr>
              <w:t>制定节能培训计划，举办节能培训和讲座，积极参加由各级政府举办的相关节能培训，记5分；利用墙报、宣传栏（册）、网站、报纸和内部报刊</w:t>
            </w:r>
            <w:r>
              <w:rPr>
                <w:rFonts w:hint="eastAsia"/>
                <w:sz w:val="15"/>
                <w:szCs w:val="15"/>
                <w:lang w:eastAsia="zh-CN"/>
              </w:rPr>
              <w:t>等</w:t>
            </w:r>
            <w:r>
              <w:rPr>
                <w:rFonts w:hint="eastAsia"/>
                <w:sz w:val="15"/>
                <w:szCs w:val="15"/>
              </w:rPr>
              <w:t>形式</w:t>
            </w:r>
            <w:r>
              <w:rPr>
                <w:rFonts w:hint="eastAsia"/>
                <w:sz w:val="15"/>
                <w:szCs w:val="15"/>
                <w:lang w:eastAsia="zh-CN"/>
              </w:rPr>
              <w:t>开展</w:t>
            </w:r>
            <w:r>
              <w:rPr>
                <w:rFonts w:hint="eastAsia"/>
                <w:sz w:val="15"/>
                <w:szCs w:val="15"/>
              </w:rPr>
              <w:t>节能宣传，在醒目位置张贴节能规章制度、节能标识的，记5分；积极参与节能宣传周、展览等活动，向有关部门报送节能动态信息的记5分。</w:t>
            </w:r>
          </w:p>
        </w:tc>
        <w:tc>
          <w:tcPr>
            <w:tcW w:w="851" w:type="dxa"/>
          </w:tcPr>
          <w:p>
            <w:pPr>
              <w:jc w:val="center"/>
              <w:rPr>
                <w:sz w:val="15"/>
                <w:szCs w:val="15"/>
              </w:rPr>
            </w:pPr>
          </w:p>
        </w:tc>
        <w:tc>
          <w:tcPr>
            <w:tcW w:w="1305"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610" w:type="dxa"/>
            <w:vAlign w:val="center"/>
          </w:tcPr>
          <w:p>
            <w:pPr>
              <w:jc w:val="center"/>
              <w:rPr>
                <w:sz w:val="15"/>
                <w:szCs w:val="15"/>
              </w:rPr>
            </w:pPr>
            <w:r>
              <w:rPr>
                <w:rFonts w:hint="eastAsia"/>
                <w:sz w:val="15"/>
                <w:szCs w:val="15"/>
              </w:rPr>
              <w:t>创建工作</w:t>
            </w:r>
          </w:p>
          <w:p>
            <w:pPr>
              <w:jc w:val="center"/>
              <w:rPr>
                <w:sz w:val="15"/>
                <w:szCs w:val="15"/>
              </w:rPr>
            </w:pPr>
            <w:r>
              <w:rPr>
                <w:rFonts w:hint="eastAsia"/>
                <w:sz w:val="15"/>
                <w:szCs w:val="15"/>
              </w:rPr>
              <w:t>（20分）</w:t>
            </w:r>
          </w:p>
        </w:tc>
        <w:tc>
          <w:tcPr>
            <w:tcW w:w="11114" w:type="dxa"/>
            <w:vAlign w:val="center"/>
          </w:tcPr>
          <w:p>
            <w:pPr>
              <w:jc w:val="left"/>
              <w:rPr>
                <w:sz w:val="15"/>
                <w:szCs w:val="15"/>
              </w:rPr>
            </w:pPr>
            <w:r>
              <w:rPr>
                <w:rFonts w:hint="eastAsia"/>
                <w:sz w:val="15"/>
                <w:szCs w:val="15"/>
              </w:rPr>
              <w:t>可降解塑料研发、生产、使用的记4分；创建有计划、有方案、有举措、有成效的记4分；创建工作有特色亮点，具有推广、借鉴特点的记4分；节能工作被县级（含）以上政府层面通报表彰的记8分。</w:t>
            </w:r>
          </w:p>
        </w:tc>
        <w:tc>
          <w:tcPr>
            <w:tcW w:w="851" w:type="dxa"/>
          </w:tcPr>
          <w:p>
            <w:pPr>
              <w:jc w:val="center"/>
              <w:rPr>
                <w:sz w:val="15"/>
                <w:szCs w:val="15"/>
              </w:rPr>
            </w:pPr>
          </w:p>
        </w:tc>
        <w:tc>
          <w:tcPr>
            <w:tcW w:w="1305" w:type="dxa"/>
            <w:vAlign w:val="center"/>
          </w:tcPr>
          <w:p>
            <w:pPr>
              <w:jc w:val="center"/>
              <w:rPr>
                <w:sz w:val="15"/>
                <w:szCs w:val="15"/>
              </w:rPr>
            </w:pPr>
          </w:p>
        </w:tc>
      </w:tr>
    </w:tbl>
    <w:p>
      <w:pPr>
        <w:spacing w:line="40" w:lineRule="exact"/>
      </w:pPr>
    </w:p>
    <w:sectPr>
      <w:pgSz w:w="16838" w:h="11906" w:orient="landscape"/>
      <w:pgMar w:top="1797" w:right="1440" w:bottom="1797" w:left="1440" w:header="851" w:footer="992" w:gutter="0"/>
      <w:paperSrc w:first="1" w:other="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auto"/>
    <w:pitch w:val="default"/>
    <w:sig w:usb0="00000000" w:usb1="00000000" w:usb2="00000000" w:usb3="00000000" w:csb0="00040000" w:csb1="00000000"/>
  </w:font>
  <w:font w:name="方正小标宋简体">
    <w:altName w:val="Arial Unicode MS"/>
    <w:panose1 w:val="03000509000000000000"/>
    <w:charset w:val="86"/>
    <w:family w:val="script"/>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7</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2OWI2YzczZGUzMzg5NTU4Njg2YmI4NzhkYzI4NDEifQ=="/>
  </w:docVars>
  <w:rsids>
    <w:rsidRoot w:val="00172A27"/>
    <w:rsid w:val="00001E75"/>
    <w:rsid w:val="00016E2B"/>
    <w:rsid w:val="000371C9"/>
    <w:rsid w:val="00047679"/>
    <w:rsid w:val="000529D5"/>
    <w:rsid w:val="00054727"/>
    <w:rsid w:val="00076E3A"/>
    <w:rsid w:val="000974DF"/>
    <w:rsid w:val="000B5A46"/>
    <w:rsid w:val="000C3AEE"/>
    <w:rsid w:val="00104D07"/>
    <w:rsid w:val="001200ED"/>
    <w:rsid w:val="00120AAC"/>
    <w:rsid w:val="00133B15"/>
    <w:rsid w:val="00142E92"/>
    <w:rsid w:val="001535AE"/>
    <w:rsid w:val="00172A27"/>
    <w:rsid w:val="001813CE"/>
    <w:rsid w:val="0019363B"/>
    <w:rsid w:val="001B1B79"/>
    <w:rsid w:val="001B4116"/>
    <w:rsid w:val="001D1B3C"/>
    <w:rsid w:val="00205A8F"/>
    <w:rsid w:val="002133CA"/>
    <w:rsid w:val="00222756"/>
    <w:rsid w:val="00227074"/>
    <w:rsid w:val="00242709"/>
    <w:rsid w:val="00254514"/>
    <w:rsid w:val="00257E02"/>
    <w:rsid w:val="00260C37"/>
    <w:rsid w:val="002737EA"/>
    <w:rsid w:val="00282079"/>
    <w:rsid w:val="0029087F"/>
    <w:rsid w:val="00291233"/>
    <w:rsid w:val="002A6EE8"/>
    <w:rsid w:val="002C7BC6"/>
    <w:rsid w:val="002D67B4"/>
    <w:rsid w:val="002E6B46"/>
    <w:rsid w:val="00306D2B"/>
    <w:rsid w:val="00333559"/>
    <w:rsid w:val="00370653"/>
    <w:rsid w:val="003C30D7"/>
    <w:rsid w:val="003D195A"/>
    <w:rsid w:val="003D6263"/>
    <w:rsid w:val="003F1C72"/>
    <w:rsid w:val="003F3A50"/>
    <w:rsid w:val="003F45AD"/>
    <w:rsid w:val="00402042"/>
    <w:rsid w:val="00444A76"/>
    <w:rsid w:val="0045074C"/>
    <w:rsid w:val="004612F5"/>
    <w:rsid w:val="00481312"/>
    <w:rsid w:val="0049421A"/>
    <w:rsid w:val="00494FDD"/>
    <w:rsid w:val="004B05CC"/>
    <w:rsid w:val="004B3376"/>
    <w:rsid w:val="00505160"/>
    <w:rsid w:val="005079F0"/>
    <w:rsid w:val="00547360"/>
    <w:rsid w:val="00562D4B"/>
    <w:rsid w:val="00582C59"/>
    <w:rsid w:val="0058321A"/>
    <w:rsid w:val="0058571A"/>
    <w:rsid w:val="005A33C4"/>
    <w:rsid w:val="005A5AED"/>
    <w:rsid w:val="005B14F8"/>
    <w:rsid w:val="005C5B13"/>
    <w:rsid w:val="005D4578"/>
    <w:rsid w:val="005E6825"/>
    <w:rsid w:val="005F0248"/>
    <w:rsid w:val="005F7196"/>
    <w:rsid w:val="00606265"/>
    <w:rsid w:val="006120E5"/>
    <w:rsid w:val="00615128"/>
    <w:rsid w:val="00620057"/>
    <w:rsid w:val="0065160F"/>
    <w:rsid w:val="00653468"/>
    <w:rsid w:val="0068581D"/>
    <w:rsid w:val="006D6460"/>
    <w:rsid w:val="006D6641"/>
    <w:rsid w:val="006E031E"/>
    <w:rsid w:val="006F1167"/>
    <w:rsid w:val="006F3DC4"/>
    <w:rsid w:val="006F79FA"/>
    <w:rsid w:val="00713009"/>
    <w:rsid w:val="00720CA3"/>
    <w:rsid w:val="007210A7"/>
    <w:rsid w:val="00725463"/>
    <w:rsid w:val="0073446F"/>
    <w:rsid w:val="0074213D"/>
    <w:rsid w:val="007829D7"/>
    <w:rsid w:val="00783146"/>
    <w:rsid w:val="007A2011"/>
    <w:rsid w:val="007B4546"/>
    <w:rsid w:val="007C2A19"/>
    <w:rsid w:val="007D1F70"/>
    <w:rsid w:val="007D2533"/>
    <w:rsid w:val="007F0948"/>
    <w:rsid w:val="007F5D0A"/>
    <w:rsid w:val="00812BDD"/>
    <w:rsid w:val="00820F28"/>
    <w:rsid w:val="00850103"/>
    <w:rsid w:val="00855E10"/>
    <w:rsid w:val="008805DD"/>
    <w:rsid w:val="008B1712"/>
    <w:rsid w:val="008B72FB"/>
    <w:rsid w:val="008C0B0E"/>
    <w:rsid w:val="008D0D71"/>
    <w:rsid w:val="008D7935"/>
    <w:rsid w:val="008E6C9C"/>
    <w:rsid w:val="008E79E9"/>
    <w:rsid w:val="008E7D28"/>
    <w:rsid w:val="008F1E72"/>
    <w:rsid w:val="00912F28"/>
    <w:rsid w:val="009175D0"/>
    <w:rsid w:val="00920C43"/>
    <w:rsid w:val="00952B54"/>
    <w:rsid w:val="00957B81"/>
    <w:rsid w:val="0098150A"/>
    <w:rsid w:val="009949B2"/>
    <w:rsid w:val="009B1D76"/>
    <w:rsid w:val="009B27C3"/>
    <w:rsid w:val="009D70A1"/>
    <w:rsid w:val="009E33A8"/>
    <w:rsid w:val="009F1CA6"/>
    <w:rsid w:val="009F23EA"/>
    <w:rsid w:val="00A06EDD"/>
    <w:rsid w:val="00A17BE4"/>
    <w:rsid w:val="00A414D0"/>
    <w:rsid w:val="00A814EA"/>
    <w:rsid w:val="00A87EA3"/>
    <w:rsid w:val="00AA127E"/>
    <w:rsid w:val="00AA789B"/>
    <w:rsid w:val="00AA7B8E"/>
    <w:rsid w:val="00AB378E"/>
    <w:rsid w:val="00AD1089"/>
    <w:rsid w:val="00AD2260"/>
    <w:rsid w:val="00AF0224"/>
    <w:rsid w:val="00AF1149"/>
    <w:rsid w:val="00AF234B"/>
    <w:rsid w:val="00AF39C6"/>
    <w:rsid w:val="00AF3A9F"/>
    <w:rsid w:val="00B22FA7"/>
    <w:rsid w:val="00B36184"/>
    <w:rsid w:val="00B37B99"/>
    <w:rsid w:val="00B57ED3"/>
    <w:rsid w:val="00B91A71"/>
    <w:rsid w:val="00B93D7E"/>
    <w:rsid w:val="00BA0048"/>
    <w:rsid w:val="00BA5588"/>
    <w:rsid w:val="00BB79A6"/>
    <w:rsid w:val="00BC4360"/>
    <w:rsid w:val="00C16CFF"/>
    <w:rsid w:val="00C33257"/>
    <w:rsid w:val="00C42B42"/>
    <w:rsid w:val="00C5227E"/>
    <w:rsid w:val="00C56B1A"/>
    <w:rsid w:val="00C62E49"/>
    <w:rsid w:val="00C84AA7"/>
    <w:rsid w:val="00CA4EF9"/>
    <w:rsid w:val="00CB1082"/>
    <w:rsid w:val="00CB13E2"/>
    <w:rsid w:val="00CD1A8F"/>
    <w:rsid w:val="00CD3CA7"/>
    <w:rsid w:val="00CD43F9"/>
    <w:rsid w:val="00CD730C"/>
    <w:rsid w:val="00CF0FF4"/>
    <w:rsid w:val="00D108E5"/>
    <w:rsid w:val="00D128C5"/>
    <w:rsid w:val="00D13ED9"/>
    <w:rsid w:val="00D16EF9"/>
    <w:rsid w:val="00D24402"/>
    <w:rsid w:val="00D26961"/>
    <w:rsid w:val="00D631A8"/>
    <w:rsid w:val="00D65DF9"/>
    <w:rsid w:val="00D75140"/>
    <w:rsid w:val="00D83F22"/>
    <w:rsid w:val="00DC4EC1"/>
    <w:rsid w:val="00DE0CAF"/>
    <w:rsid w:val="00DE5140"/>
    <w:rsid w:val="00DE7788"/>
    <w:rsid w:val="00E044E1"/>
    <w:rsid w:val="00E104E0"/>
    <w:rsid w:val="00E11221"/>
    <w:rsid w:val="00E1249E"/>
    <w:rsid w:val="00E219DF"/>
    <w:rsid w:val="00E25EC1"/>
    <w:rsid w:val="00E355A8"/>
    <w:rsid w:val="00E478F1"/>
    <w:rsid w:val="00E47D75"/>
    <w:rsid w:val="00E665DF"/>
    <w:rsid w:val="00E939EC"/>
    <w:rsid w:val="00E95BBE"/>
    <w:rsid w:val="00E97DD1"/>
    <w:rsid w:val="00EA5B3B"/>
    <w:rsid w:val="00EB28E2"/>
    <w:rsid w:val="00EB58A8"/>
    <w:rsid w:val="00EE7C64"/>
    <w:rsid w:val="00F02B43"/>
    <w:rsid w:val="00F02C86"/>
    <w:rsid w:val="00F0699D"/>
    <w:rsid w:val="00F112D6"/>
    <w:rsid w:val="00F20A7E"/>
    <w:rsid w:val="00F22931"/>
    <w:rsid w:val="00F24E55"/>
    <w:rsid w:val="00F4101F"/>
    <w:rsid w:val="00F41CCC"/>
    <w:rsid w:val="00F448DD"/>
    <w:rsid w:val="00F57AF9"/>
    <w:rsid w:val="00F64901"/>
    <w:rsid w:val="00F72668"/>
    <w:rsid w:val="00FA662F"/>
    <w:rsid w:val="00FB66FD"/>
    <w:rsid w:val="00FD016A"/>
    <w:rsid w:val="00FF5399"/>
    <w:rsid w:val="01196D18"/>
    <w:rsid w:val="049508A5"/>
    <w:rsid w:val="0B5A7E87"/>
    <w:rsid w:val="0E8064A3"/>
    <w:rsid w:val="11AD2C20"/>
    <w:rsid w:val="12370206"/>
    <w:rsid w:val="12D54B3A"/>
    <w:rsid w:val="14D56FD8"/>
    <w:rsid w:val="15237107"/>
    <w:rsid w:val="19C870BB"/>
    <w:rsid w:val="1BC11D2C"/>
    <w:rsid w:val="1D173D3C"/>
    <w:rsid w:val="1DE26535"/>
    <w:rsid w:val="248E288A"/>
    <w:rsid w:val="24D719BA"/>
    <w:rsid w:val="27E96929"/>
    <w:rsid w:val="2C8A07C1"/>
    <w:rsid w:val="2D9B2346"/>
    <w:rsid w:val="2ED97558"/>
    <w:rsid w:val="2FDC6AB4"/>
    <w:rsid w:val="3088769F"/>
    <w:rsid w:val="312220D7"/>
    <w:rsid w:val="31CB6C1D"/>
    <w:rsid w:val="329F1485"/>
    <w:rsid w:val="369B35E8"/>
    <w:rsid w:val="36C05249"/>
    <w:rsid w:val="38C57A6A"/>
    <w:rsid w:val="3B256D00"/>
    <w:rsid w:val="3B4A2787"/>
    <w:rsid w:val="3C063586"/>
    <w:rsid w:val="40DA6E80"/>
    <w:rsid w:val="446733C3"/>
    <w:rsid w:val="44B24ACF"/>
    <w:rsid w:val="44C40505"/>
    <w:rsid w:val="44E24C5A"/>
    <w:rsid w:val="49AC2901"/>
    <w:rsid w:val="4A85475B"/>
    <w:rsid w:val="4EA51F4C"/>
    <w:rsid w:val="50F74C4A"/>
    <w:rsid w:val="51A7061C"/>
    <w:rsid w:val="5370533B"/>
    <w:rsid w:val="57954840"/>
    <w:rsid w:val="58583B1C"/>
    <w:rsid w:val="587D43B6"/>
    <w:rsid w:val="5972172D"/>
    <w:rsid w:val="5BA8139C"/>
    <w:rsid w:val="5C3D6E66"/>
    <w:rsid w:val="5FA7347C"/>
    <w:rsid w:val="62B416B1"/>
    <w:rsid w:val="638362A0"/>
    <w:rsid w:val="64224A16"/>
    <w:rsid w:val="686D3DF6"/>
    <w:rsid w:val="68CD6AF3"/>
    <w:rsid w:val="6DD5283E"/>
    <w:rsid w:val="6F1876CA"/>
    <w:rsid w:val="70701C89"/>
    <w:rsid w:val="710A3324"/>
    <w:rsid w:val="71F35B6E"/>
    <w:rsid w:val="748E6D2A"/>
    <w:rsid w:val="74A449DD"/>
    <w:rsid w:val="75264842"/>
    <w:rsid w:val="766830A4"/>
    <w:rsid w:val="76D226A6"/>
    <w:rsid w:val="76FE784D"/>
    <w:rsid w:val="782E2090"/>
    <w:rsid w:val="787F3450"/>
    <w:rsid w:val="79510738"/>
    <w:rsid w:val="7A310DB4"/>
    <w:rsid w:val="7B7F7944"/>
    <w:rsid w:val="7C635C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2">
    <w:name w:val="Date"/>
    <w:basedOn w:val="1"/>
    <w:next w:val="1"/>
    <w:link w:val="14"/>
    <w:autoRedefine/>
    <w:qFormat/>
    <w:uiPriority w:val="0"/>
    <w:pPr>
      <w:ind w:left="100" w:leftChars="2500"/>
    </w:pPr>
  </w:style>
  <w:style w:type="paragraph" w:styleId="3">
    <w:name w:val="Balloon Text"/>
    <w:basedOn w:val="1"/>
    <w:link w:val="12"/>
    <w:autoRedefine/>
    <w:qFormat/>
    <w:uiPriority w:val="0"/>
    <w:rPr>
      <w:sz w:val="18"/>
      <w:szCs w:val="18"/>
    </w:rPr>
  </w:style>
  <w:style w:type="paragraph" w:styleId="4">
    <w:name w:val="footer"/>
    <w:basedOn w:val="1"/>
    <w:link w:val="13"/>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qFormat/>
    <w:uiPriority w:val="0"/>
    <w:rPr>
      <w:b/>
      <w:bCs/>
    </w:rPr>
  </w:style>
  <w:style w:type="paragraph" w:customStyle="1" w:styleId="10">
    <w:name w:val="Char"/>
    <w:basedOn w:val="1"/>
    <w:qFormat/>
    <w:uiPriority w:val="0"/>
    <w:pPr>
      <w:tabs>
        <w:tab w:val="left" w:pos="360"/>
      </w:tabs>
    </w:pPr>
  </w:style>
  <w:style w:type="paragraph" w:customStyle="1" w:styleId="11">
    <w:name w:val="p0"/>
    <w:basedOn w:val="1"/>
    <w:qFormat/>
    <w:uiPriority w:val="0"/>
    <w:pPr>
      <w:widowControl/>
    </w:pPr>
    <w:rPr>
      <w:rFonts w:ascii="仿宋_GB2312" w:hAnsi="宋体" w:eastAsia="仿宋_GB2312" w:cs="宋体"/>
      <w:kern w:val="0"/>
      <w:szCs w:val="21"/>
    </w:rPr>
  </w:style>
  <w:style w:type="character" w:customStyle="1" w:styleId="12">
    <w:name w:val="批注框文本 Char"/>
    <w:link w:val="3"/>
    <w:qFormat/>
    <w:uiPriority w:val="0"/>
    <w:rPr>
      <w:kern w:val="2"/>
      <w:sz w:val="18"/>
      <w:szCs w:val="18"/>
    </w:rPr>
  </w:style>
  <w:style w:type="character" w:customStyle="1" w:styleId="13">
    <w:name w:val="页脚 Char"/>
    <w:link w:val="4"/>
    <w:qFormat/>
    <w:uiPriority w:val="99"/>
    <w:rPr>
      <w:kern w:val="2"/>
      <w:sz w:val="18"/>
      <w:szCs w:val="18"/>
    </w:rPr>
  </w:style>
  <w:style w:type="character" w:customStyle="1" w:styleId="14">
    <w:name w:val="日期 Char"/>
    <w:basedOn w:val="8"/>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7</Pages>
  <Words>3040</Words>
  <Characters>3135</Characters>
  <Lines>5</Lines>
  <Paragraphs>7</Paragraphs>
  <TotalTime>94</TotalTime>
  <ScaleCrop>false</ScaleCrop>
  <LinksUpToDate>false</LinksUpToDate>
  <CharactersWithSpaces>3489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2020-06-28T06:13:00Z</dcterms:created>
  <dc:creator>微软用户</dc:creator>
  <cp:lastModifiedBy>九里长街</cp:lastModifiedBy>
  <cp:lastPrinted>2023-03-29T01:29:00Z</cp:lastPrinted>
  <dcterms:modified xsi:type="dcterms:W3CDTF">2023-12-20T07:09:42Z</dcterms:modified>
  <dc:title>2012年度长沙市节能示范单位创建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FE8C98FA06AD48E5950F572A3B020E47</vt:lpwstr>
  </property>
</Properties>
</file>