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ascii="方正小标宋简体" w:eastAsia="方正小标宋简体"/>
          <w:sz w:val="44"/>
          <w:szCs w:val="44"/>
        </w:rPr>
        <w:t>天心区部门整体支出绩效自评报告</w:t>
      </w:r>
    </w:p>
    <w:p>
      <w:pPr>
        <w:jc w:val="center"/>
        <w:rPr>
          <w:rFonts w:hint="eastAsia"/>
          <w:sz w:val="44"/>
          <w:szCs w:val="44"/>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spacing w:line="600" w:lineRule="exact"/>
        <w:jc w:val="center"/>
        <w:rPr>
          <w:rFonts w:hint="eastAsia"/>
        </w:rPr>
      </w:pPr>
    </w:p>
    <w:p>
      <w:pPr>
        <w:ind w:firstLine="480" w:firstLineChars="150"/>
        <w:jc w:val="left"/>
        <w:rPr>
          <w:rFonts w:hint="eastAsia" w:ascii="仿宋_GB2312" w:eastAsia="黑体"/>
          <w:sz w:val="32"/>
          <w:szCs w:val="32"/>
          <w:lang w:eastAsia="zh-CN"/>
        </w:rPr>
      </w:pPr>
      <w:r>
        <w:rPr>
          <w:rFonts w:hint="eastAsia" w:ascii="黑体" w:eastAsia="黑体"/>
          <w:sz w:val="32"/>
          <w:szCs w:val="32"/>
        </w:rPr>
        <w:t>单位名称:</w:t>
      </w:r>
      <w:r>
        <w:rPr>
          <w:rFonts w:hint="eastAsia" w:ascii="仿宋_GB2312" w:eastAsia="黑体"/>
          <w:sz w:val="32"/>
          <w:szCs w:val="32"/>
        </w:rPr>
        <w:t xml:space="preserve"> </w:t>
      </w:r>
      <w:r>
        <w:rPr>
          <w:rFonts w:hint="eastAsia" w:ascii="仿宋_GB2312" w:eastAsia="黑体"/>
          <w:sz w:val="32"/>
          <w:szCs w:val="32"/>
          <w:lang w:eastAsia="zh-CN"/>
        </w:rPr>
        <w:t>长沙市天心区科学技术局</w:t>
      </w:r>
    </w:p>
    <w:p>
      <w:pPr>
        <w:jc w:val="left"/>
        <w:rPr>
          <w:rFonts w:hint="eastAsia" w:ascii="黑体" w:eastAsia="黑体"/>
          <w:sz w:val="32"/>
          <w:szCs w:val="32"/>
        </w:rPr>
      </w:pPr>
    </w:p>
    <w:p>
      <w:pPr>
        <w:ind w:firstLine="480" w:firstLineChars="150"/>
        <w:jc w:val="left"/>
        <w:rPr>
          <w:rFonts w:hint="default" w:ascii="黑体" w:eastAsia="黑体"/>
          <w:sz w:val="32"/>
          <w:szCs w:val="32"/>
          <w:lang w:val="en-US" w:eastAsia="zh-CN"/>
        </w:rPr>
      </w:pPr>
      <w:r>
        <w:rPr>
          <w:rFonts w:hint="eastAsia" w:ascii="黑体" w:eastAsia="黑体"/>
          <w:sz w:val="32"/>
          <w:szCs w:val="32"/>
        </w:rPr>
        <w:t>报告填报人:</w:t>
      </w:r>
      <w:r>
        <w:rPr>
          <w:rFonts w:hint="eastAsia" w:ascii="仿宋_GB2312" w:eastAsia="黑体"/>
          <w:sz w:val="32"/>
          <w:szCs w:val="32"/>
        </w:rPr>
        <w:t xml:space="preserve"> </w:t>
      </w:r>
      <w:r>
        <w:rPr>
          <w:rFonts w:hint="eastAsia" w:ascii="仿宋_GB2312" w:eastAsia="黑体"/>
          <w:sz w:val="32"/>
          <w:szCs w:val="32"/>
          <w:lang w:val="en-US" w:eastAsia="zh-CN"/>
        </w:rPr>
        <w:t>龙灼尧</w:t>
      </w:r>
    </w:p>
    <w:p>
      <w:pPr>
        <w:ind w:firstLine="480" w:firstLineChars="150"/>
        <w:jc w:val="left"/>
        <w:rPr>
          <w:rFonts w:hint="eastAsia" w:ascii="黑体" w:eastAsia="黑体"/>
          <w:sz w:val="32"/>
          <w:szCs w:val="32"/>
        </w:rPr>
      </w:pPr>
    </w:p>
    <w:p>
      <w:pPr>
        <w:ind w:firstLine="480" w:firstLineChars="150"/>
        <w:jc w:val="left"/>
        <w:rPr>
          <w:rFonts w:hint="default" w:ascii="仿宋_GB2312" w:eastAsia="黑体"/>
          <w:sz w:val="32"/>
          <w:szCs w:val="32"/>
          <w:lang w:val="en-US" w:eastAsia="zh-CN"/>
        </w:rPr>
      </w:pPr>
      <w:r>
        <w:rPr>
          <w:rFonts w:hint="eastAsia" w:ascii="黑体" w:eastAsia="黑体"/>
          <w:sz w:val="32"/>
          <w:szCs w:val="32"/>
        </w:rPr>
        <w:t>办公电话：</w:t>
      </w:r>
      <w:r>
        <w:rPr>
          <w:rFonts w:hint="eastAsia" w:ascii="黑体" w:eastAsia="黑体"/>
          <w:sz w:val="32"/>
          <w:szCs w:val="32"/>
          <w:lang w:val="en-US" w:eastAsia="zh-CN"/>
        </w:rPr>
        <w:t>85899620</w:t>
      </w:r>
    </w:p>
    <w:p>
      <w:pPr>
        <w:jc w:val="left"/>
        <w:rPr>
          <w:rFonts w:hint="eastAsia" w:ascii="黑体" w:eastAsia="黑体"/>
        </w:rPr>
      </w:pPr>
    </w:p>
    <w:p>
      <w:pPr>
        <w:jc w:val="left"/>
        <w:rPr>
          <w:rFonts w:hint="default" w:ascii="仿宋_GB2312" w:eastAsia="黑体"/>
          <w:sz w:val="32"/>
          <w:szCs w:val="32"/>
          <w:lang w:val="en-US" w:eastAsia="zh-CN"/>
        </w:rPr>
      </w:pPr>
      <w:r>
        <w:rPr>
          <w:rFonts w:hint="eastAsia" w:ascii="黑体" w:eastAsia="黑体"/>
        </w:rPr>
        <w:t xml:space="preserve">   </w:t>
      </w:r>
      <w:r>
        <w:rPr>
          <w:rFonts w:hint="eastAsia" w:ascii="黑体" w:eastAsia="黑体"/>
          <w:sz w:val="32"/>
          <w:szCs w:val="32"/>
        </w:rPr>
        <w:t>手机号码：</w:t>
      </w:r>
      <w:r>
        <w:rPr>
          <w:rFonts w:hint="eastAsia" w:ascii="黑体" w:hAnsi="黑体" w:eastAsia="黑体" w:cs="黑体"/>
          <w:sz w:val="32"/>
          <w:szCs w:val="32"/>
          <w:lang w:val="en-US" w:eastAsia="zh-CN"/>
        </w:rPr>
        <w:t>13319557868</w:t>
      </w: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jc w:val="center"/>
        <w:rPr>
          <w:rFonts w:hint="eastAsia" w:ascii="黑体" w:eastAsia="黑体"/>
        </w:rPr>
      </w:pPr>
    </w:p>
    <w:p>
      <w:pPr>
        <w:spacing w:line="800" w:lineRule="exact"/>
        <w:jc w:val="center"/>
        <w:rPr>
          <w:rFonts w:hint="eastAsia" w:ascii="楷体_GB2312" w:eastAsia="楷体_GB2312"/>
          <w:sz w:val="32"/>
          <w:szCs w:val="32"/>
        </w:rPr>
      </w:pPr>
      <w:r>
        <w:rPr>
          <w:rFonts w:hint="eastAsia" w:ascii="楷体_GB2312" w:eastAsia="楷体_GB2312"/>
          <w:sz w:val="32"/>
          <w:szCs w:val="32"/>
        </w:rPr>
        <w:t>报告日期：</w:t>
      </w:r>
      <w:r>
        <w:rPr>
          <w:rFonts w:hint="eastAsia" w:ascii="楷体_GB2312" w:eastAsia="楷体_GB2312"/>
          <w:sz w:val="32"/>
          <w:szCs w:val="32"/>
          <w:lang w:val="en-US" w:eastAsia="zh-CN"/>
        </w:rPr>
        <w:t>2021</w:t>
      </w:r>
      <w:r>
        <w:rPr>
          <w:rFonts w:hint="eastAsia" w:ascii="楷体_GB2312" w:eastAsia="楷体_GB2312"/>
          <w:sz w:val="32"/>
          <w:szCs w:val="32"/>
        </w:rPr>
        <w:t>年</w:t>
      </w:r>
      <w:r>
        <w:rPr>
          <w:rFonts w:hint="eastAsia" w:ascii="楷体_GB2312" w:eastAsia="楷体_GB2312"/>
          <w:sz w:val="32"/>
          <w:szCs w:val="32"/>
          <w:lang w:val="en-US" w:eastAsia="zh-CN"/>
        </w:rPr>
        <w:t>06</w:t>
      </w:r>
      <w:r>
        <w:rPr>
          <w:rFonts w:hint="eastAsia" w:ascii="楷体_GB2312" w:eastAsia="楷体_GB2312"/>
          <w:sz w:val="32"/>
          <w:szCs w:val="32"/>
        </w:rPr>
        <w:t>月</w:t>
      </w:r>
      <w:r>
        <w:rPr>
          <w:rFonts w:hint="eastAsia" w:ascii="楷体_GB2312" w:eastAsia="楷体_GB2312"/>
          <w:sz w:val="32"/>
          <w:szCs w:val="32"/>
          <w:lang w:val="en-US" w:eastAsia="zh-CN"/>
        </w:rPr>
        <w:t>30</w:t>
      </w:r>
      <w:r>
        <w:rPr>
          <w:rFonts w:hint="eastAsia" w:ascii="楷体_GB2312" w:eastAsia="楷体_GB2312"/>
          <w:sz w:val="32"/>
          <w:szCs w:val="32"/>
        </w:rPr>
        <w:t>日</w:t>
      </w:r>
    </w:p>
    <w:p>
      <w:pPr>
        <w:spacing w:line="800" w:lineRule="exact"/>
        <w:jc w:val="center"/>
        <w:rPr>
          <w:rFonts w:hint="eastAsia" w:ascii="楷体_GB2312" w:hAnsi="宋体" w:eastAsia="楷体_GB2312" w:cs="宋体"/>
          <w:kern w:val="0"/>
          <w:sz w:val="32"/>
          <w:szCs w:val="32"/>
        </w:rPr>
        <w:sectPr>
          <w:footerReference r:id="rId3" w:type="default"/>
          <w:pgSz w:w="11906" w:h="16838"/>
          <w:pgMar w:top="2098" w:right="1474" w:bottom="1701" w:left="1588" w:header="1134" w:footer="1247" w:gutter="0"/>
          <w:paperSrc w:first="261" w:other="261"/>
          <w:cols w:space="720" w:num="1"/>
          <w:docGrid w:linePitch="579" w:charSpace="-3885"/>
        </w:sectPr>
      </w:pPr>
      <w:r>
        <w:rPr>
          <w:rFonts w:hint="eastAsia" w:ascii="楷体_GB2312" w:eastAsia="楷体_GB2312"/>
          <w:sz w:val="32"/>
          <w:szCs w:val="32"/>
        </w:rPr>
        <w:t>（预算单位盖章）</w:t>
      </w:r>
    </w:p>
    <w:p>
      <w:pPr>
        <w:pStyle w:val="8"/>
        <w:widowControl/>
        <w:numPr>
          <w:ilvl w:val="0"/>
          <w:numId w:val="1"/>
        </w:numPr>
        <w:spacing w:line="600" w:lineRule="exact"/>
        <w:ind w:firstLineChars="0"/>
        <w:rPr>
          <w:rFonts w:eastAsia="黑体"/>
          <w:sz w:val="32"/>
          <w:szCs w:val="32"/>
        </w:rPr>
      </w:pPr>
      <w:r>
        <w:rPr>
          <w:rFonts w:eastAsia="黑体"/>
          <w:sz w:val="32"/>
          <w:szCs w:val="32"/>
        </w:rPr>
        <w:t>部门、单位基本情况</w:t>
      </w:r>
    </w:p>
    <w:p>
      <w:pPr>
        <w:pStyle w:val="8"/>
        <w:widowControl/>
        <w:numPr>
          <w:ilvl w:val="0"/>
          <w:numId w:val="0"/>
        </w:numPr>
        <w:spacing w:line="600" w:lineRule="exact"/>
        <w:ind w:firstLine="643" w:firstLineChars="200"/>
        <w:rPr>
          <w:rFonts w:hint="eastAsia" w:ascii="仿宋_GB2312" w:hAnsi="仿宋"/>
          <w:b/>
          <w:bCs/>
          <w:sz w:val="32"/>
          <w:szCs w:val="32"/>
          <w:lang w:val="en-US" w:eastAsia="zh-CN"/>
        </w:rPr>
      </w:pPr>
      <w:r>
        <w:rPr>
          <w:rFonts w:hint="eastAsia" w:ascii="仿宋_GB2312" w:hAnsi="仿宋"/>
          <w:b/>
          <w:bCs/>
          <w:sz w:val="32"/>
          <w:szCs w:val="32"/>
          <w:lang w:val="en-US" w:eastAsia="zh-CN"/>
        </w:rPr>
        <w:t>1、职能职责</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（一）贯彻创新驱动发展战略和创新引领开放崛起战略，拟订全区科技创新发展、引进国外及国内智力规划和政策并组织实施。</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二）统筹推进全区创新体系建设和科技体制改革，会同有关部门健全技术创新激励机制。推动企业科技创新能力建设，推进全区重大科技决策咨询制度建设。拟订科学普及和科学传播规划、政策。协同推进创建国家创新型城市工作.</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（三）承担区科技专项资金协调、组织评审和项目立项工作会同有关部门提出优化科技资源配置的政策措施建议，推动多元化科技投入体系建设，协调管理区级财政科技计划并组织实施</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（四）编制区级重大科技项目计划并组织实施，统筹关键性技术、前沿引领技术、现代工程技术、颠覆性技术研发和创新牵头组织重大科技攻关和成果应用示范</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（五）牵头区级技术转移体系建设，提出科技成果转化和促进产学研结合的相关政策措施并组织实施。指导科技服务业、技术市场、科技金融结合和科技中介组织发展</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（六）统筹区域科技创新体系建设，指导区域创新发展、科技资源合理布局和协同创新能力建设。推动科技园区建设，协同推进国家自主创新示范区建设。推动科研条件保障建设和科技资源开放共</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（七）拟订科技对外交往与创新能力开发合作的规划、政策和措施，组织开展国际和区域科技合作与科技人才交流。指导相关部门与街道、园区对外科技合作与科技人才交流工作</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（八）负责引进国外和国内智力工作。拟订全区重点引进国内外专家总体规划、计划并组织实施，建立国外和国内科学家团队吸引集聚机制和重点国内外专家联系服务机制</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（九）会同有关部门拟订科技人才队伍建设规划和政策机构情况。</w:t>
      </w:r>
    </w:p>
    <w:p>
      <w:pPr>
        <w:pStyle w:val="8"/>
        <w:widowControl/>
        <w:numPr>
          <w:ilvl w:val="0"/>
          <w:numId w:val="0"/>
        </w:numPr>
        <w:spacing w:line="600" w:lineRule="exact"/>
        <w:ind w:firstLine="643" w:firstLineChars="200"/>
        <w:rPr>
          <w:rFonts w:hint="eastAsia" w:ascii="仿宋_GB2312" w:hAnsi="仿宋"/>
          <w:b/>
          <w:bCs/>
          <w:sz w:val="32"/>
          <w:szCs w:val="32"/>
          <w:lang w:val="en-US" w:eastAsia="zh-CN"/>
        </w:rPr>
      </w:pPr>
      <w:r>
        <w:rPr>
          <w:rFonts w:hint="eastAsia" w:ascii="仿宋_GB2312" w:hAnsi="仿宋"/>
          <w:b/>
          <w:bCs/>
          <w:sz w:val="32"/>
          <w:szCs w:val="32"/>
          <w:lang w:val="en-US" w:eastAsia="zh-CN"/>
        </w:rPr>
        <w:t>2、机构设置</w:t>
      </w:r>
    </w:p>
    <w:p>
      <w:pPr>
        <w:pStyle w:val="8"/>
        <w:widowControl/>
        <w:numPr>
          <w:ilvl w:val="0"/>
          <w:numId w:val="0"/>
        </w:numPr>
        <w:spacing w:line="600" w:lineRule="exact"/>
        <w:ind w:firstLine="640" w:firstLineChars="200"/>
        <w:rPr>
          <w:rFonts w:hint="eastAsia" w:ascii="仿宋_GB2312" w:hAnsi="仿宋"/>
          <w:sz w:val="32"/>
          <w:szCs w:val="32"/>
          <w:lang w:val="en-US" w:eastAsia="zh-CN"/>
        </w:rPr>
      </w:pPr>
      <w:r>
        <w:rPr>
          <w:rFonts w:hint="eastAsia" w:ascii="仿宋_GB2312" w:hAnsi="仿宋"/>
          <w:sz w:val="32"/>
          <w:szCs w:val="32"/>
          <w:lang w:val="en-US" w:eastAsia="zh-CN"/>
        </w:rPr>
        <w:t>本部门由1个行政单位、无二级机构及3个内设科室组成。行政单位具体为：长沙市天心区科学技术局；内设科室具体为：办公室、科技规划与资源配置管理科、产业促进科（外国专家服务科）。全部纳入2020年的部门预算。</w:t>
      </w:r>
    </w:p>
    <w:p>
      <w:pPr>
        <w:spacing w:line="560" w:lineRule="exact"/>
        <w:ind w:firstLine="643" w:firstLineChars="200"/>
        <w:rPr>
          <w:rFonts w:hint="eastAsia"/>
          <w:b/>
          <w:bCs/>
          <w:sz w:val="32"/>
          <w:szCs w:val="32"/>
          <w:lang w:val="en-US" w:eastAsia="zh-CN"/>
        </w:rPr>
      </w:pPr>
      <w:r>
        <w:rPr>
          <w:rFonts w:hint="eastAsia"/>
          <w:b/>
          <w:bCs/>
          <w:sz w:val="32"/>
          <w:szCs w:val="32"/>
          <w:lang w:val="en-US" w:eastAsia="zh-CN"/>
        </w:rPr>
        <w:t>3、重点工作</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今年以来，区科技局在区委、区政府的正确领导下，紧紧围绕全区中心工作和全年工作目标，坚持做好疫情防控，助力企业复工复产，着力做好科技进步与创新，推进科技成果转化，进一步加强综合计划管理，积极发展高新技术及其产业，各项工作取得了阶段性成果，现将工作情况总结如下：</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一、2020年工作情况</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(一)助力复工复产，组织填报研发</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今年3月，我局和街道社区人员一同助力下衔接企业顺利复工复产，同时我局组织全区上下奋战半个月，圆满完成全区规上企业2019年研发经费年报工作。</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（二）分类组织，精准实施，积极申报高新</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1）分类摸排，底子有数。我局对全区各类企业进行申高意向摸底，并针对49家2020年到期需重新认定的企业、9家2017-2019年培育的小巨人企业、10家2019年认定未通过的企业分别制定工作方案。（2）专家坐诊，答疑解惑。我局组织召开了“升高”工作会议，全区80多家单位参加。（3）重点走访，精准服务。在以上工作基础上，我局又确定了“四个必访”的精准服务方案：一是园区“必访”，二是通过座谈或摸底，三是计划申报第二批的“必访”，四是摸底中新增拟申报的企业“必访”。</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（三）以政策为导向，推动创新发展</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1.坚持政策宣传。一是通过资料宣传。我局更新并印发《关于促进科技创新发展的相关政策摘录汇编》和《高新技术企业认定资料汇编》等宣传资料900余份（本）。二是通过培训宣传。我局组织开展了天心区赢商学院·科技助力软件信息企业发展大讲堂活动，企业参加人数达200余人。三是通过走访宣传。我局与专业服务机构专家共同上门“一对一”现场指导企业超百家。</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2.推动政策落实。一是落实所得税减免政策。全区上百家高新技术企业和科技型中小企业享受了国家所得税减免优惠政策。二是落实研发经费奖补政策。联合财政、税务、统计等部门，指导辖区66家企业申报2020年湖南省研发奖补资金，申报总金额达2611.12万元，已拨付。70家2019年新增高企申报研发经费补贴1017万元，已拨付。3家2019年科技创新小巨人企业获研发经费补贴10万元，已拨付。三是落实创新平台奖补政策。共兑现3家2019年认定市级众创空间补助资金90万元。2020年度第一批创新型省份建设专项（抗击新冠肺炎疫情应急专题）资金120万元。</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（四）以培育为主线，夯实强基工程</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1.增强企业备案意识。通过积极宣传，全区科技型中小企业备案累计达144家。</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2.加强高企培育。培育和发展高新技术企业是今年的重点工作，全年完成高企申报数133家。</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3.加强平台建设。全区2020年共新增国家级备案众创空间1家、市级众创空间1家，现有国家级备案众创空间3家，省级备案众创空间6家、科技企业孵化器1家，市级备案众创空间5家、科技企业孵化器1家。</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4.加大研发经费归集。我局加大研发经费数据归集的培训和指导，组织规上企业填报2019年研发经费共计40.5亿元。</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（五）以平台为载体，加快成果转化</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1.以项目申报为平台，积极做好市级项目的推荐工作。分类梳理筛选我区优势科技项目，联合街道、园区积极组织发动企业进行项目申报。全年组织申报并审核推荐了市级科技计划项目71个。</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2.以产学研经为平台，一是深度推进科创联盟建设，二是积极走访区内高校进行产学研调研，三是深化企业与院校间的产学研合作。</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3.以技贸合同备案为平台。科技贸易合同是科技成果转化的直接体现。今年以来，我局重点关注了技术含量高的企业以及高等院校，指导开展技术贸易合同备案登记。经摸底调查，截至10月底，湖南经研电力设计有限公司预计完成3-4亿元；湖南大唐先一科技有限公司预计完成3-4亿元；湖南辉达规划勘测设计研究有限公司预计完成1亿元；中国能源建设集团华中电力试验研究院有限公司预计完成1亿元；湖南交通科学研究院有限公司预计完成21亿元；中交一公局桥隧工程有限公司预计完成5亿元。2020年我区技术贸易合同登记预计可达到30亿元，圆满完成市政府下达的27亿元任务目标。</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（六）以宣传为抓手，营造浓厚氛围</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今年“全国科技活动周”，取得了良好的社会反响，得到了社会各界的高度评价。科技周相关活动分别在长沙晚报、红网传媒等主流媒体上进行了报道和刊登，进一步扩大了活动影响。</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（七）优化营商环境，服务全区中心工作</w:t>
      </w:r>
    </w:p>
    <w:p>
      <w:pPr>
        <w:pStyle w:val="8"/>
        <w:widowControl/>
        <w:numPr>
          <w:ilvl w:val="0"/>
          <w:numId w:val="0"/>
        </w:numPr>
        <w:spacing w:line="600" w:lineRule="exact"/>
        <w:ind w:firstLine="640" w:firstLineChars="200"/>
        <w:rPr>
          <w:rFonts w:hint="eastAsia" w:ascii="仿宋_GB2312"/>
          <w:sz w:val="32"/>
          <w:szCs w:val="32"/>
          <w:lang w:eastAsia="zh-CN"/>
        </w:rPr>
      </w:pPr>
      <w:r>
        <w:rPr>
          <w:rFonts w:hint="eastAsia" w:ascii="仿宋_GB2312"/>
          <w:sz w:val="32"/>
          <w:szCs w:val="32"/>
          <w:lang w:eastAsia="zh-CN"/>
        </w:rPr>
        <w:t>1.全面完成创新创业活跃度指标测评工作，我局成立优化营商环境小组，主动担负牵头单位责任，积极对接区统计局、区财政局、区发改局、区工信局、区市监局、区人社局、区经融办、卫健局、商务局、园区等相关部门，完成31项测评调查，报送了150家企业样本、10个典型案例、指标工作总结等，圆满完成测评工作。</w:t>
      </w:r>
    </w:p>
    <w:p>
      <w:pPr>
        <w:pStyle w:val="8"/>
        <w:widowControl/>
        <w:numPr>
          <w:ilvl w:val="0"/>
          <w:numId w:val="0"/>
        </w:numPr>
        <w:spacing w:line="600" w:lineRule="exact"/>
        <w:ind w:firstLine="640" w:firstLineChars="200"/>
        <w:rPr>
          <w:rFonts w:hint="default" w:ascii="仿宋_GB2312"/>
          <w:sz w:val="32"/>
          <w:szCs w:val="32"/>
          <w:lang w:val="en-US" w:eastAsia="zh-CN"/>
        </w:rPr>
      </w:pPr>
      <w:r>
        <w:rPr>
          <w:rFonts w:hint="eastAsia" w:ascii="仿宋_GB2312"/>
          <w:sz w:val="32"/>
          <w:szCs w:val="32"/>
          <w:lang w:eastAsia="zh-CN"/>
        </w:rPr>
        <w:t>2.配合各部门完成区中心工作，一是配合发改局推进“大干一百天实现双过半”、“稳经济26条”、“五类惠民惠企政策”，在促进企业加大研发投入、争取到国家级实验室落户天心、推进高新技术企业强基工程、打造区内产学研对接平台上，取得积极成效。二是配合区委办推进“加快盘活闲置存量”，在宣传落实科技创新政策、引导企业申报科技计划项目、全区技术贸易合同登记总量、认定高新技术企业数量上，取得积极成效。三是配合其他部门推进“区领导走访服务企业”、“人大议案回复”、“政协提案回复”、“长沙市政府报告相关事项推进”、“加速推进现代服务业发展”、“区长接待日问题落实”、“长沙市扶持通信息录入”、“湖南省政务服务平台信息录入”等相关工作。</w:t>
      </w:r>
    </w:p>
    <w:p>
      <w:pPr>
        <w:pStyle w:val="8"/>
        <w:widowControl/>
        <w:numPr>
          <w:ilvl w:val="0"/>
          <w:numId w:val="1"/>
        </w:numPr>
        <w:spacing w:line="600" w:lineRule="exact"/>
        <w:ind w:firstLineChars="0"/>
        <w:rPr>
          <w:rFonts w:eastAsia="黑体"/>
          <w:sz w:val="32"/>
          <w:szCs w:val="32"/>
        </w:rPr>
      </w:pPr>
      <w:r>
        <w:rPr>
          <w:rFonts w:eastAsia="黑体"/>
          <w:sz w:val="32"/>
          <w:szCs w:val="32"/>
        </w:rPr>
        <w:t>一般公共预算支出情况</w:t>
      </w:r>
    </w:p>
    <w:p>
      <w:pPr>
        <w:pStyle w:val="8"/>
        <w:widowControl/>
        <w:numPr>
          <w:ilvl w:val="0"/>
          <w:numId w:val="2"/>
        </w:numPr>
        <w:spacing w:line="600" w:lineRule="exact"/>
        <w:ind w:firstLineChars="0"/>
        <w:rPr>
          <w:rFonts w:ascii="Times New Roman" w:hAnsi="Times New Roman" w:eastAsia="黑体" w:cs="Times New Roman"/>
          <w:sz w:val="32"/>
          <w:szCs w:val="32"/>
        </w:rPr>
      </w:pPr>
      <w:r>
        <w:rPr>
          <w:rFonts w:ascii="Times New Roman" w:hAnsi="Times New Roman" w:eastAsia="黑体" w:cs="Times New Roman"/>
          <w:sz w:val="32"/>
          <w:szCs w:val="32"/>
        </w:rPr>
        <w:t>基本支出情况</w:t>
      </w:r>
    </w:p>
    <w:p>
      <w:pPr>
        <w:pStyle w:val="8"/>
        <w:widowControl/>
        <w:numPr>
          <w:ilvl w:val="0"/>
          <w:numId w:val="0"/>
        </w:numPr>
        <w:spacing w:line="600" w:lineRule="exact"/>
        <w:ind w:firstLine="640" w:firstLineChars="200"/>
        <w:rPr>
          <w:rFonts w:hint="default" w:ascii="仿宋_GB2312" w:eastAsia="仿宋_GB2312"/>
          <w:sz w:val="32"/>
          <w:szCs w:val="32"/>
          <w:lang w:val="en-US" w:eastAsia="zh-CN"/>
        </w:rPr>
      </w:pPr>
      <w:r>
        <w:rPr>
          <w:rFonts w:hint="eastAsia" w:ascii="仿宋_GB2312" w:hAnsi="仿宋" w:eastAsia="仿宋_GB2312"/>
          <w:sz w:val="32"/>
          <w:szCs w:val="32"/>
        </w:rPr>
        <w:t>基本支出</w:t>
      </w:r>
      <w:r>
        <w:rPr>
          <w:rFonts w:hint="eastAsia" w:ascii="仿宋_GB2312" w:hAnsi="仿宋"/>
          <w:sz w:val="32"/>
          <w:szCs w:val="32"/>
          <w:lang w:val="en-US" w:eastAsia="zh-CN"/>
        </w:rPr>
        <w:t>433.83</w:t>
      </w:r>
      <w:r>
        <w:rPr>
          <w:rFonts w:hint="eastAsia" w:ascii="仿宋_GB2312" w:hAnsi="仿宋" w:eastAsia="仿宋_GB2312"/>
          <w:sz w:val="32"/>
          <w:szCs w:val="32"/>
        </w:rPr>
        <w:t>万元</w:t>
      </w:r>
      <w:r>
        <w:rPr>
          <w:rFonts w:hint="eastAsia" w:ascii="仿宋_GB2312" w:hAnsi="仿宋"/>
          <w:sz w:val="32"/>
          <w:szCs w:val="32"/>
          <w:lang w:eastAsia="zh-CN"/>
        </w:rPr>
        <w:t>，</w:t>
      </w:r>
      <w:r>
        <w:rPr>
          <w:rFonts w:hint="eastAsia" w:ascii="仿宋_GB2312" w:hAnsi="仿宋" w:eastAsia="仿宋_GB2312"/>
          <w:color w:val="000000"/>
          <w:sz w:val="32"/>
          <w:szCs w:val="32"/>
        </w:rPr>
        <w:t>工资福利支出</w:t>
      </w:r>
      <w:r>
        <w:rPr>
          <w:rFonts w:hint="eastAsia" w:ascii="仿宋_GB2312" w:hAnsi="仿宋"/>
          <w:color w:val="000000"/>
          <w:sz w:val="32"/>
          <w:szCs w:val="32"/>
          <w:lang w:val="en-US" w:eastAsia="zh-CN"/>
        </w:rPr>
        <w:t>376.2</w:t>
      </w:r>
      <w:r>
        <w:rPr>
          <w:rFonts w:hint="eastAsia" w:ascii="仿宋_GB2312" w:hAnsi="仿宋" w:eastAsia="仿宋_GB2312"/>
          <w:color w:val="000000"/>
          <w:sz w:val="32"/>
          <w:szCs w:val="32"/>
        </w:rPr>
        <w:t>万元</w:t>
      </w:r>
      <w:r>
        <w:rPr>
          <w:rFonts w:hint="eastAsia" w:ascii="仿宋_GB2312" w:eastAsia="仿宋_GB2312"/>
          <w:sz w:val="32"/>
          <w:szCs w:val="32"/>
        </w:rPr>
        <w:t>，主要包括：基本工资、津贴补贴、奖金、</w:t>
      </w:r>
      <w:r>
        <w:rPr>
          <w:rFonts w:hint="eastAsia" w:ascii="仿宋_GB2312"/>
          <w:sz w:val="32"/>
          <w:szCs w:val="32"/>
          <w:lang w:eastAsia="zh-CN"/>
        </w:rPr>
        <w:t>基本养老保险缴费、基本医疗保险缴费、公务员医疗补助缴费、其他</w:t>
      </w:r>
      <w:r>
        <w:rPr>
          <w:rFonts w:hint="eastAsia" w:ascii="仿宋_GB2312" w:eastAsia="仿宋_GB2312"/>
          <w:sz w:val="32"/>
          <w:szCs w:val="32"/>
        </w:rPr>
        <w:t>社会保障缴费、</w:t>
      </w:r>
      <w:r>
        <w:rPr>
          <w:rFonts w:hint="eastAsia" w:ascii="仿宋_GB2312"/>
          <w:sz w:val="32"/>
          <w:szCs w:val="32"/>
          <w:lang w:eastAsia="zh-CN"/>
        </w:rPr>
        <w:t>医疗费、</w:t>
      </w:r>
      <w:r>
        <w:rPr>
          <w:rFonts w:hint="eastAsia" w:ascii="仿宋_GB2312" w:eastAsia="仿宋_GB2312"/>
          <w:sz w:val="32"/>
          <w:szCs w:val="32"/>
        </w:rPr>
        <w:t>其他工资福利支出、住房公积金；</w:t>
      </w:r>
      <w:r>
        <w:rPr>
          <w:rFonts w:hint="eastAsia" w:ascii="仿宋_GB2312"/>
          <w:sz w:val="32"/>
          <w:szCs w:val="32"/>
          <w:lang w:eastAsia="zh-CN"/>
        </w:rPr>
        <w:t>商品</w:t>
      </w:r>
      <w:r>
        <w:rPr>
          <w:rFonts w:hint="eastAsia" w:ascii="仿宋_GB2312" w:hAnsi="Calibri" w:cs="Times New Roman"/>
          <w:color w:val="000000"/>
          <w:kern w:val="2"/>
          <w:sz w:val="32"/>
          <w:szCs w:val="32"/>
          <w:lang w:val="en-US" w:eastAsia="zh-CN" w:bidi="ar"/>
        </w:rPr>
        <w:t>和服务支出34.03</w:t>
      </w:r>
      <w:r>
        <w:rPr>
          <w:rFonts w:hint="eastAsia" w:ascii="仿宋_GB2312" w:eastAsia="仿宋_GB2312"/>
          <w:sz w:val="32"/>
          <w:szCs w:val="32"/>
        </w:rPr>
        <w:t>万元，主要包括：办公费、印刷费、邮电费、差旅费、维修（护）费、会议费、培训费、公务接待费、劳务费、工会经费、福利费、其他交通费用、其他商品和服务支出</w:t>
      </w:r>
      <w:r>
        <w:rPr>
          <w:rFonts w:hint="eastAsia" w:ascii="仿宋_GB2312"/>
          <w:sz w:val="32"/>
          <w:szCs w:val="32"/>
          <w:lang w:val="en-US" w:eastAsia="zh-CN"/>
        </w:rPr>
        <w:t>;对个人和家庭补助23.6万元，主要包括：生活补、助奖励金、其他对个人和家庭补助。</w:t>
      </w:r>
    </w:p>
    <w:p>
      <w:pPr>
        <w:pStyle w:val="8"/>
        <w:widowControl/>
        <w:numPr>
          <w:ilvl w:val="0"/>
          <w:numId w:val="0"/>
        </w:numPr>
        <w:spacing w:line="600" w:lineRule="exact"/>
        <w:ind w:firstLine="640" w:firstLineChars="200"/>
        <w:rPr>
          <w:rFonts w:ascii="Times New Roman" w:hAnsi="Times New Roman" w:eastAsia="黑体" w:cs="Times New Roman"/>
          <w:sz w:val="32"/>
          <w:szCs w:val="32"/>
        </w:rPr>
      </w:pPr>
      <w:r>
        <w:rPr>
          <w:rFonts w:hint="eastAsia" w:eastAsia="黑体" w:cs="Times New Roman"/>
          <w:sz w:val="32"/>
          <w:szCs w:val="32"/>
          <w:lang w:eastAsia="zh-CN"/>
        </w:rPr>
        <w:t>（二）</w:t>
      </w:r>
      <w:r>
        <w:rPr>
          <w:rFonts w:ascii="Times New Roman" w:hAnsi="Times New Roman" w:eastAsia="黑体" w:cs="Times New Roman"/>
          <w:sz w:val="32"/>
          <w:szCs w:val="32"/>
        </w:rPr>
        <w:t>项目支出情况</w:t>
      </w:r>
    </w:p>
    <w:p>
      <w:pPr>
        <w:spacing w:line="560" w:lineRule="exact"/>
        <w:ind w:firstLine="640" w:firstLineChars="200"/>
        <w:jc w:val="left"/>
        <w:rPr>
          <w:rFonts w:hint="default" w:ascii="Times New Roman" w:hAnsi="Times New Roman" w:eastAsia="仿宋_GB2312" w:cs="Times New Roman"/>
          <w:sz w:val="32"/>
          <w:szCs w:val="32"/>
          <w:lang w:val="en-US" w:eastAsia="zh-CN"/>
        </w:rPr>
      </w:pPr>
      <w:r>
        <w:rPr>
          <w:rFonts w:hint="eastAsia" w:ascii="仿宋_GB2312" w:hAnsi="仿宋"/>
          <w:sz w:val="32"/>
          <w:szCs w:val="32"/>
          <w:lang w:eastAsia="zh-CN"/>
        </w:rPr>
        <w:t>项目总支出</w:t>
      </w:r>
      <w:r>
        <w:rPr>
          <w:rFonts w:hint="eastAsia" w:ascii="仿宋_GB2312" w:hAnsi="仿宋"/>
          <w:sz w:val="32"/>
          <w:szCs w:val="32"/>
          <w:lang w:val="en-US" w:eastAsia="zh-CN"/>
        </w:rPr>
        <w:t>856.69</w:t>
      </w:r>
      <w:r>
        <w:rPr>
          <w:rFonts w:hint="eastAsia" w:ascii="仿宋_GB2312" w:hAnsi="仿宋" w:eastAsia="仿宋_GB2312"/>
          <w:sz w:val="32"/>
          <w:szCs w:val="32"/>
        </w:rPr>
        <w:t>万元</w:t>
      </w:r>
      <w:r>
        <w:rPr>
          <w:rFonts w:hint="eastAsia" w:ascii="仿宋_GB2312" w:hAnsi="仿宋"/>
          <w:sz w:val="32"/>
          <w:szCs w:val="32"/>
          <w:lang w:eastAsia="zh-CN"/>
        </w:rPr>
        <w:t>，</w:t>
      </w:r>
      <w:r>
        <w:rPr>
          <w:rFonts w:hint="eastAsia" w:ascii="仿宋_GB2312" w:eastAsia="仿宋_GB2312"/>
          <w:sz w:val="32"/>
          <w:szCs w:val="32"/>
        </w:rPr>
        <w:t>商品和服务支出</w:t>
      </w:r>
      <w:r>
        <w:rPr>
          <w:rFonts w:hint="eastAsia" w:ascii="仿宋_GB2312"/>
          <w:sz w:val="32"/>
          <w:szCs w:val="32"/>
          <w:lang w:val="en-US" w:eastAsia="zh-CN"/>
        </w:rPr>
        <w:t>74.4万元，</w:t>
      </w:r>
      <w:r>
        <w:rPr>
          <w:rFonts w:hint="eastAsia" w:ascii="仿宋_GB2312" w:eastAsia="仿宋_GB2312"/>
          <w:sz w:val="32"/>
          <w:szCs w:val="32"/>
        </w:rPr>
        <w:t>主要包括：办公费、印刷费、邮电费、差旅费、维修（护）费、会议费、培训费、公务接待费、劳务费、工会经费、福利费、其他交通费用、其他商品和服务支出</w:t>
      </w:r>
      <w:r>
        <w:rPr>
          <w:rFonts w:hint="eastAsia" w:ascii="仿宋_GB2312"/>
          <w:sz w:val="32"/>
          <w:szCs w:val="32"/>
          <w:lang w:eastAsia="zh-CN"/>
        </w:rPr>
        <w:t>；</w:t>
      </w:r>
      <w:r>
        <w:rPr>
          <w:rFonts w:hint="eastAsia" w:ascii="仿宋_GB2312" w:hAnsi="仿宋" w:eastAsia="仿宋_GB2312"/>
          <w:sz w:val="32"/>
          <w:szCs w:val="32"/>
        </w:rPr>
        <w:t>对个人和家庭补助</w:t>
      </w:r>
      <w:r>
        <w:rPr>
          <w:rFonts w:hint="eastAsia" w:ascii="仿宋_GB2312" w:hAnsi="仿宋"/>
          <w:sz w:val="32"/>
          <w:szCs w:val="32"/>
          <w:lang w:val="en-US" w:eastAsia="zh-CN"/>
        </w:rPr>
        <w:t>15.94</w:t>
      </w:r>
      <w:r>
        <w:rPr>
          <w:rFonts w:hint="eastAsia" w:ascii="仿宋_GB2312" w:hAnsi="仿宋" w:eastAsia="仿宋_GB2312"/>
          <w:sz w:val="32"/>
          <w:szCs w:val="32"/>
        </w:rPr>
        <w:t>万元</w:t>
      </w:r>
      <w:r>
        <w:rPr>
          <w:rFonts w:hint="eastAsia" w:ascii="仿宋_GB2312" w:hAnsi="仿宋"/>
          <w:sz w:val="32"/>
          <w:szCs w:val="32"/>
          <w:lang w:eastAsia="zh-CN"/>
        </w:rPr>
        <w:t>，</w:t>
      </w:r>
      <w:r>
        <w:rPr>
          <w:rFonts w:hint="eastAsia" w:ascii="仿宋_GB2312" w:hAnsi="仿宋"/>
          <w:sz w:val="32"/>
          <w:szCs w:val="32"/>
          <w:lang w:val="en-US" w:eastAsia="zh-CN"/>
        </w:rPr>
        <w:t>主要是其他</w:t>
      </w:r>
      <w:r>
        <w:rPr>
          <w:rFonts w:hint="eastAsia" w:ascii="仿宋_GB2312" w:hAnsi="仿宋" w:eastAsia="仿宋_GB2312"/>
          <w:sz w:val="32"/>
          <w:szCs w:val="32"/>
        </w:rPr>
        <w:t>对个人和家庭补助</w:t>
      </w:r>
      <w:r>
        <w:rPr>
          <w:rFonts w:hint="eastAsia" w:ascii="仿宋_GB2312" w:hAnsi="仿宋"/>
          <w:sz w:val="32"/>
          <w:szCs w:val="32"/>
          <w:lang w:eastAsia="zh-CN"/>
        </w:rPr>
        <w:t>；</w:t>
      </w:r>
      <w:r>
        <w:rPr>
          <w:rFonts w:hint="eastAsia" w:ascii="仿宋_GB2312" w:hAnsi="仿宋"/>
          <w:sz w:val="32"/>
          <w:szCs w:val="32"/>
          <w:lang w:val="en-US" w:eastAsia="zh-CN"/>
        </w:rPr>
        <w:t>资本性支出1.45万元，主要是办公设备购置；对企业补助764.9万元，主要是其他队企业补助。</w:t>
      </w:r>
    </w:p>
    <w:p>
      <w:pPr>
        <w:widowControl/>
        <w:spacing w:line="600" w:lineRule="exact"/>
        <w:ind w:firstLine="645"/>
        <w:jc w:val="left"/>
        <w:rPr>
          <w:rFonts w:eastAsia="黑体"/>
          <w:sz w:val="32"/>
          <w:szCs w:val="32"/>
        </w:rPr>
      </w:pPr>
      <w:r>
        <w:rPr>
          <w:rFonts w:hint="eastAsia" w:eastAsia="黑体"/>
          <w:sz w:val="32"/>
          <w:szCs w:val="32"/>
        </w:rPr>
        <w:t>三</w:t>
      </w:r>
      <w:r>
        <w:rPr>
          <w:rFonts w:eastAsia="黑体"/>
          <w:sz w:val="32"/>
          <w:szCs w:val="32"/>
        </w:rPr>
        <w:t>、部门整体支出绩效情况</w:t>
      </w:r>
    </w:p>
    <w:p>
      <w:pPr>
        <w:widowControl/>
        <w:snapToGrid w:val="0"/>
        <w:spacing w:line="560" w:lineRule="exact"/>
        <w:ind w:firstLine="640" w:firstLineChars="200"/>
        <w:jc w:val="left"/>
        <w:rPr>
          <w:rFonts w:hint="eastAsia" w:ascii="仿宋_GB2312" w:hAnsi="仿宋" w:cs="仿宋"/>
          <w:sz w:val="32"/>
          <w:szCs w:val="32"/>
        </w:rPr>
      </w:pPr>
      <w:r>
        <w:rPr>
          <w:rFonts w:hint="eastAsia"/>
          <w:color w:val="000000"/>
          <w:sz w:val="32"/>
          <w:szCs w:val="32"/>
        </w:rPr>
        <w:t>（一）</w:t>
      </w:r>
      <w:r>
        <w:rPr>
          <w:rFonts w:hint="eastAsia" w:ascii="仿宋_GB2312" w:hAnsi="仿宋" w:cs="仿宋"/>
          <w:sz w:val="32"/>
          <w:szCs w:val="32"/>
        </w:rPr>
        <w:t>绩效目标设置情况</w:t>
      </w:r>
    </w:p>
    <w:p>
      <w:pPr>
        <w:spacing w:line="560" w:lineRule="exact"/>
        <w:ind w:firstLine="640" w:firstLineChars="200"/>
        <w:jc w:val="left"/>
        <w:rPr>
          <w:rFonts w:hint="eastAsia" w:ascii="仿宋_GB2312" w:hAnsi="仿宋"/>
          <w:sz w:val="32"/>
          <w:szCs w:val="32"/>
          <w:lang w:val="en-US" w:eastAsia="zh-CN"/>
        </w:rPr>
      </w:pPr>
      <w:r>
        <w:rPr>
          <w:rFonts w:hint="eastAsia" w:ascii="仿宋_GB2312" w:hAnsi="仿宋"/>
          <w:sz w:val="32"/>
          <w:szCs w:val="32"/>
          <w:lang w:val="en-US" w:eastAsia="zh-CN"/>
        </w:rPr>
        <w:t>根据中国长沙市天心区委员会长沙市天心区人民政府关于印发《长沙市天心区人科学技术局职能配置内设机构和人员编制规定》的通知（天发[2019] 13号）</w:t>
      </w:r>
    </w:p>
    <w:p>
      <w:pPr>
        <w:spacing w:line="560" w:lineRule="exact"/>
        <w:ind w:firstLine="640" w:firstLineChars="200"/>
        <w:jc w:val="left"/>
        <w:rPr>
          <w:rFonts w:hint="eastAsia" w:ascii="仿宋_GB2312" w:hAnsi="仿宋"/>
          <w:sz w:val="32"/>
          <w:szCs w:val="32"/>
          <w:lang w:val="en-US" w:eastAsia="zh-CN"/>
        </w:rPr>
      </w:pPr>
      <w:r>
        <w:rPr>
          <w:rFonts w:hint="eastAsia" w:ascii="仿宋_GB2312" w:hAnsi="仿宋"/>
          <w:sz w:val="32"/>
          <w:szCs w:val="32"/>
          <w:lang w:val="en-US" w:eastAsia="zh-CN"/>
        </w:rPr>
        <w:t>1.做好高新企业培育，大力推进产业创新发展</w:t>
      </w:r>
    </w:p>
    <w:p>
      <w:pPr>
        <w:spacing w:line="560" w:lineRule="exact"/>
        <w:ind w:firstLine="640" w:firstLineChars="200"/>
        <w:jc w:val="left"/>
        <w:rPr>
          <w:rFonts w:hint="eastAsia" w:ascii="仿宋_GB2312" w:hAnsi="仿宋"/>
          <w:sz w:val="32"/>
          <w:szCs w:val="32"/>
          <w:lang w:val="en-US" w:eastAsia="zh-CN"/>
        </w:rPr>
      </w:pPr>
      <w:r>
        <w:rPr>
          <w:rFonts w:hint="eastAsia" w:ascii="仿宋_GB2312" w:hAnsi="仿宋"/>
          <w:sz w:val="32"/>
          <w:szCs w:val="32"/>
          <w:lang w:val="en-US" w:eastAsia="zh-CN"/>
        </w:rPr>
        <w:t>2.加强政策引导与特色宣传，推动科技创新发展</w:t>
      </w:r>
    </w:p>
    <w:p>
      <w:pPr>
        <w:spacing w:line="560" w:lineRule="exact"/>
        <w:ind w:firstLine="640" w:firstLineChars="200"/>
        <w:jc w:val="left"/>
        <w:rPr>
          <w:rFonts w:hint="eastAsia" w:ascii="仿宋_GB2312" w:hAnsi="仿宋"/>
          <w:sz w:val="32"/>
          <w:szCs w:val="32"/>
          <w:lang w:val="en-US" w:eastAsia="zh-CN"/>
        </w:rPr>
      </w:pPr>
      <w:r>
        <w:rPr>
          <w:rFonts w:hint="eastAsia" w:ascii="仿宋_GB2312" w:hAnsi="仿宋"/>
          <w:sz w:val="32"/>
          <w:szCs w:val="32"/>
          <w:lang w:val="en-US" w:eastAsia="zh-CN"/>
        </w:rPr>
        <w:t>3.探索多种科普方式，营造浓厚全民科普氛围</w:t>
      </w:r>
    </w:p>
    <w:p>
      <w:pPr>
        <w:widowControl/>
        <w:snapToGrid w:val="0"/>
        <w:spacing w:line="560" w:lineRule="exact"/>
        <w:ind w:firstLine="640" w:firstLineChars="200"/>
        <w:jc w:val="left"/>
        <w:rPr>
          <w:rFonts w:hint="eastAsia" w:ascii="仿宋_GB2312" w:hAnsi="仿宋" w:cs="仿宋"/>
          <w:sz w:val="32"/>
          <w:szCs w:val="32"/>
        </w:rPr>
      </w:pPr>
      <w:r>
        <w:rPr>
          <w:rFonts w:hint="eastAsia" w:ascii="仿宋_GB2312" w:hAnsi="仿宋" w:cs="仿宋"/>
          <w:sz w:val="32"/>
          <w:szCs w:val="32"/>
        </w:rPr>
        <w:t>（二）绩效目标完成情况</w:t>
      </w:r>
    </w:p>
    <w:p>
      <w:pPr>
        <w:pStyle w:val="2"/>
        <w:rPr>
          <w:rFonts w:hint="eastAsia" w:eastAsia="仿宋_GB2312"/>
          <w:kern w:val="2"/>
          <w:sz w:val="32"/>
          <w:szCs w:val="32"/>
          <w:lang w:val="en-US" w:eastAsia="zh-CN" w:bidi="ar-SA"/>
        </w:rPr>
      </w:pPr>
      <w:r>
        <w:rPr>
          <w:rFonts w:hint="eastAsia" w:eastAsia="仿宋_GB2312"/>
          <w:kern w:val="2"/>
          <w:sz w:val="32"/>
          <w:szCs w:val="32"/>
          <w:lang w:val="en-US" w:eastAsia="zh-CN" w:bidi="ar-SA"/>
        </w:rPr>
        <w:t>1、进一步完善三级科普联动机制。各街道、社区（村）、学校积极组织参与科普活动，按要求各项活动有方案、有总结及相关图片资料，各项活动效果明显；2、支持辖区内企事业单位及个人科技创新，做好科技服务工作，优化营商环境；3、在全区开展科技活动周、科普日等活动，年度举办科普培训8场次，组织科普活动不少于30场次，组织科技下乡和科普进社区活动不少于4次；4、科技下乡、科普进社区等活动受益居民群众达20万以上。</w:t>
      </w:r>
    </w:p>
    <w:p>
      <w:pPr>
        <w:widowControl/>
        <w:spacing w:line="600" w:lineRule="exact"/>
        <w:ind w:firstLine="645"/>
        <w:jc w:val="left"/>
        <w:rPr>
          <w:rFonts w:eastAsia="黑体"/>
          <w:sz w:val="32"/>
          <w:szCs w:val="32"/>
        </w:rPr>
      </w:pPr>
      <w:r>
        <w:rPr>
          <w:rFonts w:hint="eastAsia" w:eastAsia="黑体"/>
          <w:color w:val="000000"/>
          <w:sz w:val="32"/>
          <w:szCs w:val="32"/>
        </w:rPr>
        <w:t>四</w:t>
      </w:r>
      <w:r>
        <w:rPr>
          <w:rFonts w:eastAsia="黑体"/>
          <w:color w:val="000000"/>
          <w:sz w:val="32"/>
          <w:szCs w:val="32"/>
        </w:rPr>
        <w:t>、</w:t>
      </w:r>
      <w:r>
        <w:rPr>
          <w:rFonts w:eastAsia="黑体"/>
          <w:sz w:val="32"/>
          <w:szCs w:val="32"/>
        </w:rPr>
        <w:t>存在的主要问题及下一步改进措施</w:t>
      </w:r>
    </w:p>
    <w:p>
      <w:pPr>
        <w:pStyle w:val="2"/>
        <w:rPr>
          <w:rFonts w:hint="eastAsia" w:eastAsia="仿宋_GB2312"/>
          <w:kern w:val="2"/>
          <w:sz w:val="32"/>
          <w:szCs w:val="32"/>
          <w:lang w:val="en-US" w:eastAsia="zh-CN" w:bidi="ar-SA"/>
        </w:rPr>
      </w:pPr>
      <w:r>
        <w:rPr>
          <w:rFonts w:hint="eastAsia" w:eastAsia="仿宋_GB2312"/>
          <w:kern w:val="2"/>
          <w:sz w:val="32"/>
          <w:szCs w:val="32"/>
          <w:lang w:val="en-US" w:eastAsia="zh-CN" w:bidi="ar-SA"/>
        </w:rPr>
        <w:t>1、建立健全管理制度，按照财政要求，建立健全资金管理制度、专项报账制度等财务制度。</w:t>
      </w:r>
    </w:p>
    <w:p>
      <w:pPr>
        <w:pStyle w:val="2"/>
        <w:rPr>
          <w:rFonts w:hint="eastAsia" w:eastAsia="仿宋_GB2312"/>
          <w:kern w:val="2"/>
          <w:sz w:val="32"/>
          <w:szCs w:val="32"/>
          <w:lang w:val="en-US" w:eastAsia="zh-CN" w:bidi="ar-SA"/>
        </w:rPr>
      </w:pPr>
      <w:r>
        <w:rPr>
          <w:rFonts w:hint="eastAsia" w:eastAsia="仿宋_GB2312"/>
          <w:kern w:val="2"/>
          <w:sz w:val="32"/>
          <w:szCs w:val="32"/>
          <w:lang w:val="en-US" w:eastAsia="zh-CN" w:bidi="ar-SA"/>
        </w:rPr>
        <w:t>2、加强对资金使用的管理，规范财政资金使用，提高资金使用效率。</w:t>
      </w:r>
    </w:p>
    <w:p>
      <w:pPr>
        <w:pStyle w:val="2"/>
        <w:rPr>
          <w:rFonts w:hint="eastAsia" w:eastAsia="仿宋_GB2312"/>
          <w:kern w:val="2"/>
          <w:sz w:val="32"/>
          <w:szCs w:val="32"/>
          <w:lang w:val="en-US" w:eastAsia="zh-CN" w:bidi="ar-SA"/>
        </w:rPr>
      </w:pPr>
      <w:r>
        <w:rPr>
          <w:rFonts w:hint="eastAsia" w:eastAsia="仿宋_GB2312"/>
          <w:kern w:val="2"/>
          <w:sz w:val="32"/>
          <w:szCs w:val="32"/>
          <w:lang w:val="en-US" w:eastAsia="zh-CN" w:bidi="ar-SA"/>
        </w:rPr>
        <w:t>3、完善项目资金和专项资金管理制度，建立专项资金协调机制，确保专项资金发挥最大的效益。</w:t>
      </w:r>
    </w:p>
    <w:p>
      <w:pPr>
        <w:widowControl/>
        <w:spacing w:line="600" w:lineRule="exact"/>
        <w:ind w:firstLine="645"/>
        <w:jc w:val="left"/>
        <w:rPr>
          <w:rFonts w:eastAsia="黑体"/>
          <w:sz w:val="32"/>
          <w:szCs w:val="32"/>
        </w:rPr>
      </w:pPr>
      <w:r>
        <w:rPr>
          <w:rFonts w:hint="eastAsia" w:eastAsia="黑体"/>
          <w:sz w:val="32"/>
          <w:szCs w:val="32"/>
        </w:rPr>
        <w:t>五</w:t>
      </w:r>
      <w:r>
        <w:rPr>
          <w:rFonts w:eastAsia="黑体"/>
          <w:sz w:val="32"/>
          <w:szCs w:val="32"/>
        </w:rPr>
        <w:t>、绩效自评结果拟应用和公开情况</w:t>
      </w:r>
    </w:p>
    <w:p>
      <w:pPr>
        <w:pStyle w:val="2"/>
        <w:rPr>
          <w:rFonts w:hint="eastAsia" w:eastAsia="仿宋_GB2312"/>
          <w:kern w:val="2"/>
          <w:sz w:val="32"/>
          <w:szCs w:val="32"/>
          <w:lang w:val="en-US" w:eastAsia="zh-CN" w:bidi="ar-SA"/>
        </w:rPr>
      </w:pPr>
      <w:r>
        <w:rPr>
          <w:rFonts w:hint="eastAsia" w:eastAsia="仿宋_GB2312"/>
          <w:kern w:val="2"/>
          <w:sz w:val="32"/>
          <w:szCs w:val="32"/>
          <w:lang w:val="en-US" w:eastAsia="zh-CN" w:bidi="ar-SA"/>
        </w:rPr>
        <w:t>高度重视绩效评价结果的应用工作，积极探索和建立一套与预算管理相结合、多渠道应用评价结果的有效机制，着力提高绩效意识和财政资金使用效益。同时，按相关规定将绩效目标自评报告进行公开，广泛接受社会监督。</w:t>
      </w:r>
    </w:p>
    <w:p>
      <w:pPr>
        <w:widowControl/>
        <w:spacing w:line="600" w:lineRule="exact"/>
        <w:ind w:firstLine="645"/>
        <w:jc w:val="left"/>
        <w:rPr>
          <w:rFonts w:eastAsia="黑体"/>
          <w:sz w:val="32"/>
          <w:szCs w:val="32"/>
        </w:rPr>
      </w:pPr>
      <w:r>
        <w:rPr>
          <w:rFonts w:hint="eastAsia" w:eastAsia="黑体"/>
          <w:sz w:val="32"/>
          <w:szCs w:val="32"/>
        </w:rPr>
        <w:t>六</w:t>
      </w:r>
      <w:r>
        <w:rPr>
          <w:rFonts w:eastAsia="黑体"/>
          <w:sz w:val="32"/>
          <w:szCs w:val="32"/>
        </w:rPr>
        <w:t>、其他需要说明的情况</w:t>
      </w:r>
    </w:p>
    <w:p>
      <w:pPr>
        <w:widowControl/>
        <w:spacing w:line="600" w:lineRule="exact"/>
        <w:ind w:firstLine="645"/>
        <w:jc w:val="left"/>
        <w:rPr>
          <w:sz w:val="32"/>
          <w:szCs w:val="32"/>
        </w:rPr>
      </w:pPr>
      <w:r>
        <w:rPr>
          <w:sz w:val="32"/>
          <w:szCs w:val="32"/>
        </w:rPr>
        <w:t>附件：1</w:t>
      </w:r>
      <w:r>
        <w:rPr>
          <w:rFonts w:hint="eastAsia"/>
          <w:sz w:val="32"/>
          <w:szCs w:val="32"/>
        </w:rPr>
        <w:t>.</w:t>
      </w:r>
      <w:r>
        <w:rPr>
          <w:sz w:val="32"/>
          <w:szCs w:val="32"/>
        </w:rPr>
        <w:t>部门整体支出绩效评价基础数据表</w:t>
      </w:r>
    </w:p>
    <w:p>
      <w:pPr>
        <w:widowControl/>
        <w:spacing w:line="600" w:lineRule="exact"/>
        <w:ind w:firstLine="1600" w:firstLineChars="500"/>
        <w:jc w:val="left"/>
        <w:rPr>
          <w:sz w:val="32"/>
          <w:szCs w:val="32"/>
        </w:rPr>
      </w:pPr>
      <w:r>
        <w:rPr>
          <w:sz w:val="32"/>
          <w:szCs w:val="32"/>
        </w:rPr>
        <w:t>2</w:t>
      </w:r>
      <w:r>
        <w:rPr>
          <w:rFonts w:hint="eastAsia"/>
          <w:sz w:val="32"/>
          <w:szCs w:val="32"/>
        </w:rPr>
        <w:t>.</w:t>
      </w:r>
      <w:r>
        <w:rPr>
          <w:sz w:val="32"/>
          <w:szCs w:val="32"/>
        </w:rPr>
        <w:t>部门整体支出绩效评价指标评分表</w:t>
      </w:r>
    </w:p>
    <w:p>
      <w:pPr>
        <w:adjustRightInd w:val="0"/>
        <w:snapToGrid w:val="0"/>
        <w:spacing w:line="560" w:lineRule="exact"/>
        <w:ind w:right="-36"/>
        <w:jc w:val="left"/>
        <w:rPr>
          <w:rFonts w:hint="eastAsia" w:ascii="仿宋_GB2312" w:eastAsia="仿宋_GB2312"/>
          <w:kern w:val="0"/>
          <w:sz w:val="32"/>
          <w:szCs w:val="32"/>
          <w:lang w:eastAsia="zh-CN"/>
        </w:rPr>
      </w:pPr>
      <w:r>
        <w:rPr>
          <w:rFonts w:hint="eastAsia" w:ascii="仿宋_GB2312"/>
          <w:color w:val="000000"/>
          <w:sz w:val="32"/>
          <w:szCs w:val="32"/>
        </w:rPr>
        <w:br w:type="page"/>
      </w:r>
      <w:r>
        <w:rPr>
          <w:rFonts w:hint="eastAsia" w:ascii="仿宋_GB2312"/>
          <w:kern w:val="0"/>
          <w:sz w:val="32"/>
          <w:szCs w:val="32"/>
        </w:rPr>
        <w:t>附件</w:t>
      </w:r>
      <w:r>
        <w:rPr>
          <w:rFonts w:hint="eastAsia" w:ascii="仿宋_GB2312"/>
          <w:kern w:val="0"/>
          <w:sz w:val="32"/>
          <w:szCs w:val="32"/>
          <w:lang w:val="en-US" w:eastAsia="zh-CN"/>
        </w:rPr>
        <w:t>1</w:t>
      </w:r>
    </w:p>
    <w:p>
      <w:pPr>
        <w:adjustRightInd w:val="0"/>
        <w:snapToGrid w:val="0"/>
        <w:spacing w:line="560" w:lineRule="exact"/>
        <w:ind w:right="-36"/>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部门整体支出绩效评价基础数据表</w:t>
      </w:r>
    </w:p>
    <w:p>
      <w:pPr>
        <w:adjustRightInd w:val="0"/>
        <w:snapToGrid w:val="0"/>
        <w:spacing w:line="560" w:lineRule="exact"/>
        <w:ind w:right="-36"/>
        <w:jc w:val="right"/>
        <w:rPr>
          <w:rFonts w:hint="eastAsia" w:ascii="仿宋_GB2312"/>
          <w:kern w:val="0"/>
          <w:sz w:val="22"/>
          <w:szCs w:val="22"/>
        </w:rPr>
      </w:pPr>
      <w:r>
        <w:rPr>
          <w:rFonts w:hint="eastAsia" w:ascii="仿宋_GB2312"/>
          <w:kern w:val="0"/>
          <w:sz w:val="22"/>
          <w:szCs w:val="22"/>
        </w:rPr>
        <w:t>金额单位：万元</w:t>
      </w:r>
    </w:p>
    <w:tbl>
      <w:tblPr>
        <w:tblStyle w:val="6"/>
        <w:tblpPr w:leftFromText="180" w:rightFromText="180" w:vertAnchor="text" w:horzAnchor="page" w:tblpX="1637" w:tblpY="245"/>
        <w:tblOverlap w:val="never"/>
        <w:tblW w:w="89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6"/>
        <w:gridCol w:w="1320"/>
        <w:gridCol w:w="1357"/>
        <w:gridCol w:w="1320"/>
        <w:gridCol w:w="132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0"/>
                <w:lang w:bidi="ar"/>
              </w:rPr>
              <w:t>经费控制情况</w:t>
            </w:r>
          </w:p>
        </w:tc>
        <w:tc>
          <w:tcPr>
            <w:tcW w:w="1320"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0"/>
                <w:lang w:bidi="ar"/>
              </w:rPr>
              <w:t>201</w:t>
            </w:r>
            <w:r>
              <w:rPr>
                <w:rFonts w:hint="eastAsia" w:ascii="黑体" w:hAnsi="宋体" w:eastAsia="黑体" w:cs="黑体"/>
                <w:color w:val="auto"/>
                <w:kern w:val="0"/>
                <w:sz w:val="20"/>
                <w:lang w:val="en-US" w:eastAsia="zh-CN" w:bidi="ar"/>
              </w:rPr>
              <w:t>9</w:t>
            </w:r>
            <w:r>
              <w:rPr>
                <w:rFonts w:hint="eastAsia" w:ascii="黑体" w:hAnsi="宋体" w:eastAsia="黑体" w:cs="黑体"/>
                <w:color w:val="auto"/>
                <w:kern w:val="0"/>
                <w:sz w:val="20"/>
                <w:lang w:bidi="ar"/>
              </w:rPr>
              <w:t>年</w:t>
            </w:r>
            <w:r>
              <w:rPr>
                <w:rFonts w:hint="eastAsia" w:ascii="黑体" w:hAnsi="宋体" w:eastAsia="黑体" w:cs="黑体"/>
                <w:color w:val="auto"/>
                <w:kern w:val="0"/>
                <w:sz w:val="20"/>
                <w:lang w:bidi="ar"/>
              </w:rPr>
              <w:br w:type="textWrapping"/>
            </w:r>
            <w:r>
              <w:rPr>
                <w:rFonts w:hint="eastAsia" w:ascii="黑体" w:hAnsi="宋体" w:eastAsia="黑体" w:cs="黑体"/>
                <w:color w:val="auto"/>
                <w:kern w:val="0"/>
                <w:sz w:val="20"/>
                <w:lang w:bidi="ar"/>
              </w:rPr>
              <w:t>决算数</w:t>
            </w:r>
          </w:p>
        </w:tc>
        <w:tc>
          <w:tcPr>
            <w:tcW w:w="1357"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0"/>
                <w:lang w:bidi="ar"/>
              </w:rPr>
              <w:t>20</w:t>
            </w:r>
            <w:r>
              <w:rPr>
                <w:rFonts w:hint="eastAsia" w:ascii="黑体" w:hAnsi="宋体" w:eastAsia="黑体" w:cs="黑体"/>
                <w:color w:val="auto"/>
                <w:kern w:val="0"/>
                <w:sz w:val="20"/>
                <w:lang w:val="en-US" w:eastAsia="zh-CN" w:bidi="ar"/>
              </w:rPr>
              <w:t>20</w:t>
            </w:r>
            <w:r>
              <w:rPr>
                <w:rFonts w:hint="eastAsia" w:ascii="黑体" w:hAnsi="宋体" w:eastAsia="黑体" w:cs="黑体"/>
                <w:color w:val="auto"/>
                <w:kern w:val="0"/>
                <w:sz w:val="20"/>
                <w:lang w:bidi="ar"/>
              </w:rPr>
              <w:t>年</w:t>
            </w:r>
            <w:r>
              <w:rPr>
                <w:rFonts w:hint="eastAsia" w:ascii="黑体" w:hAnsi="宋体" w:eastAsia="黑体" w:cs="黑体"/>
                <w:color w:val="auto"/>
                <w:kern w:val="0"/>
                <w:sz w:val="20"/>
                <w:lang w:bidi="ar"/>
              </w:rPr>
              <w:br w:type="textWrapping"/>
            </w:r>
            <w:r>
              <w:rPr>
                <w:rFonts w:hint="eastAsia" w:ascii="黑体" w:hAnsi="宋体" w:eastAsia="黑体" w:cs="黑体"/>
                <w:color w:val="auto"/>
                <w:kern w:val="0"/>
                <w:sz w:val="20"/>
                <w:lang w:bidi="ar"/>
              </w:rPr>
              <w:t>年初预算数</w:t>
            </w:r>
          </w:p>
        </w:tc>
        <w:tc>
          <w:tcPr>
            <w:tcW w:w="1320"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0"/>
                <w:lang w:bidi="ar"/>
              </w:rPr>
              <w:t>20</w:t>
            </w:r>
            <w:r>
              <w:rPr>
                <w:rFonts w:hint="eastAsia" w:ascii="黑体" w:hAnsi="宋体" w:eastAsia="黑体" w:cs="黑体"/>
                <w:color w:val="auto"/>
                <w:kern w:val="0"/>
                <w:sz w:val="20"/>
                <w:lang w:val="en-US" w:eastAsia="zh-CN" w:bidi="ar"/>
              </w:rPr>
              <w:t>20</w:t>
            </w:r>
            <w:r>
              <w:rPr>
                <w:rFonts w:hint="eastAsia" w:ascii="黑体" w:hAnsi="宋体" w:eastAsia="黑体" w:cs="黑体"/>
                <w:color w:val="auto"/>
                <w:kern w:val="0"/>
                <w:sz w:val="20"/>
                <w:lang w:bidi="ar"/>
              </w:rPr>
              <w:t>年</w:t>
            </w:r>
            <w:r>
              <w:rPr>
                <w:rFonts w:hint="eastAsia" w:ascii="黑体" w:hAnsi="宋体" w:eastAsia="黑体" w:cs="黑体"/>
                <w:color w:val="auto"/>
                <w:kern w:val="0"/>
                <w:sz w:val="20"/>
                <w:lang w:bidi="ar"/>
              </w:rPr>
              <w:br w:type="textWrapping"/>
            </w:r>
            <w:r>
              <w:rPr>
                <w:rFonts w:hint="eastAsia" w:ascii="黑体" w:hAnsi="宋体" w:eastAsia="黑体" w:cs="黑体"/>
                <w:color w:val="auto"/>
                <w:kern w:val="0"/>
                <w:sz w:val="20"/>
                <w:lang w:bidi="ar"/>
              </w:rPr>
              <w:t>调整预算数</w:t>
            </w:r>
          </w:p>
        </w:tc>
        <w:tc>
          <w:tcPr>
            <w:tcW w:w="1320"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0"/>
                <w:lang w:bidi="ar"/>
              </w:rPr>
              <w:t>20</w:t>
            </w:r>
            <w:r>
              <w:rPr>
                <w:rFonts w:hint="eastAsia" w:ascii="黑体" w:hAnsi="宋体" w:eastAsia="黑体" w:cs="黑体"/>
                <w:color w:val="auto"/>
                <w:kern w:val="0"/>
                <w:sz w:val="20"/>
                <w:lang w:val="en-US" w:eastAsia="zh-CN" w:bidi="ar"/>
              </w:rPr>
              <w:t>20</w:t>
            </w:r>
            <w:r>
              <w:rPr>
                <w:rFonts w:hint="eastAsia" w:ascii="黑体" w:hAnsi="宋体" w:eastAsia="黑体" w:cs="黑体"/>
                <w:color w:val="auto"/>
                <w:kern w:val="0"/>
                <w:sz w:val="20"/>
                <w:lang w:bidi="ar"/>
              </w:rPr>
              <w:t>年</w:t>
            </w:r>
            <w:r>
              <w:rPr>
                <w:rFonts w:hint="eastAsia" w:ascii="黑体" w:hAnsi="宋体" w:eastAsia="黑体" w:cs="黑体"/>
                <w:color w:val="auto"/>
                <w:kern w:val="0"/>
                <w:sz w:val="20"/>
                <w:lang w:bidi="ar"/>
              </w:rPr>
              <w:br w:type="textWrapping"/>
            </w:r>
            <w:r>
              <w:rPr>
                <w:rFonts w:hint="eastAsia" w:ascii="黑体" w:hAnsi="宋体" w:eastAsia="黑体" w:cs="黑体"/>
                <w:color w:val="auto"/>
                <w:kern w:val="0"/>
                <w:sz w:val="20"/>
                <w:lang w:bidi="ar"/>
              </w:rPr>
              <w:t>决算数</w:t>
            </w:r>
          </w:p>
        </w:tc>
        <w:tc>
          <w:tcPr>
            <w:tcW w:w="1654" w:type="dxa"/>
            <w:noWrap w:val="0"/>
            <w:vAlign w:val="center"/>
          </w:tcPr>
          <w:p>
            <w:pPr>
              <w:widowControl/>
              <w:jc w:val="center"/>
              <w:textAlignment w:val="center"/>
              <w:rPr>
                <w:rFonts w:hint="eastAsia" w:ascii="仿宋_GB2312"/>
                <w:color w:val="auto"/>
                <w:kern w:val="0"/>
                <w:sz w:val="32"/>
                <w:szCs w:val="32"/>
              </w:rPr>
            </w:pPr>
            <w:r>
              <w:rPr>
                <w:rFonts w:hint="eastAsia" w:ascii="黑体" w:hAnsi="宋体" w:eastAsia="黑体" w:cs="黑体"/>
                <w:color w:val="auto"/>
                <w:kern w:val="0"/>
                <w:sz w:val="24"/>
                <w:szCs w:val="24"/>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b/>
                <w:color w:val="auto"/>
                <w:kern w:val="0"/>
                <w:sz w:val="20"/>
                <w:lang w:bidi="ar"/>
              </w:rPr>
              <w:t>支出合计</w:t>
            </w:r>
          </w:p>
        </w:tc>
        <w:tc>
          <w:tcPr>
            <w:tcW w:w="1320"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5926.35</w:t>
            </w:r>
          </w:p>
        </w:tc>
        <w:tc>
          <w:tcPr>
            <w:tcW w:w="1357"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7132.33</w:t>
            </w:r>
          </w:p>
        </w:tc>
        <w:tc>
          <w:tcPr>
            <w:tcW w:w="1320"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1411.95</w:t>
            </w:r>
          </w:p>
        </w:tc>
        <w:tc>
          <w:tcPr>
            <w:tcW w:w="1320" w:type="dxa"/>
            <w:noWrap w:val="0"/>
            <w:vAlign w:val="center"/>
          </w:tcPr>
          <w:p>
            <w:pP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1290.53</w:t>
            </w:r>
          </w:p>
        </w:tc>
        <w:tc>
          <w:tcPr>
            <w:tcW w:w="1654"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支出合计=基本支出+项目支出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（一）基本支出</w:t>
            </w:r>
          </w:p>
        </w:tc>
        <w:tc>
          <w:tcPr>
            <w:tcW w:w="1320"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339.1</w:t>
            </w:r>
          </w:p>
        </w:tc>
        <w:tc>
          <w:tcPr>
            <w:tcW w:w="1357"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280.55</w:t>
            </w:r>
          </w:p>
        </w:tc>
        <w:tc>
          <w:tcPr>
            <w:tcW w:w="1320" w:type="dxa"/>
            <w:noWrap w:val="0"/>
            <w:vAlign w:val="center"/>
          </w:tcPr>
          <w:p>
            <w:pP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445.74</w:t>
            </w:r>
          </w:p>
        </w:tc>
        <w:tc>
          <w:tcPr>
            <w:tcW w:w="1320" w:type="dxa"/>
            <w:noWrap w:val="0"/>
            <w:vAlign w:val="center"/>
          </w:tcPr>
          <w:p>
            <w:pP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433.83</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其中： 三公经费</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2.0</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0</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1.公务用车购置和维护经费</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0</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2.出国经费</w:t>
            </w:r>
          </w:p>
        </w:tc>
        <w:tc>
          <w:tcPr>
            <w:tcW w:w="1320" w:type="dxa"/>
            <w:noWrap w:val="0"/>
            <w:vAlign w:val="center"/>
          </w:tcPr>
          <w:p>
            <w:pPr>
              <w:jc w:val="center"/>
              <w:rPr>
                <w:rFonts w:hint="eastAsia"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57" w:type="dxa"/>
            <w:noWrap w:val="0"/>
            <w:vAlign w:val="center"/>
          </w:tcPr>
          <w:p>
            <w:pPr>
              <w:jc w:val="center"/>
              <w:rPr>
                <w:rFonts w:hint="eastAsia"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eastAsia"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0</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3.公务接待</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2.0</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0</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（二）项目支出</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5587.25</w:t>
            </w:r>
          </w:p>
        </w:tc>
        <w:tc>
          <w:tcPr>
            <w:tcW w:w="1357" w:type="dxa"/>
            <w:noWrap w:val="0"/>
            <w:vAlign w:val="center"/>
          </w:tcPr>
          <w:p>
            <w:pPr>
              <w:jc w:val="cente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6851.78</w:t>
            </w:r>
          </w:p>
        </w:tc>
        <w:tc>
          <w:tcPr>
            <w:tcW w:w="1320" w:type="dxa"/>
            <w:noWrap w:val="0"/>
            <w:vAlign w:val="center"/>
          </w:tcPr>
          <w:p>
            <w:pPr>
              <w:jc w:val="cente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966.21</w:t>
            </w:r>
          </w:p>
        </w:tc>
        <w:tc>
          <w:tcPr>
            <w:tcW w:w="1320" w:type="dxa"/>
            <w:noWrap w:val="0"/>
            <w:vAlign w:val="center"/>
          </w:tcPr>
          <w:p>
            <w:pPr>
              <w:jc w:val="cente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856.69</w:t>
            </w:r>
          </w:p>
        </w:tc>
        <w:tc>
          <w:tcPr>
            <w:tcW w:w="1654"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项目支出总额应等于各项目明细金额合计数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jc w:val="left"/>
              <w:textAlignment w:val="center"/>
              <w:rPr>
                <w:rFonts w:hint="default" w:ascii="仿宋_GB2312" w:eastAsia="仿宋_GB2312"/>
                <w:color w:val="auto"/>
                <w:kern w:val="0"/>
                <w:sz w:val="32"/>
                <w:szCs w:val="32"/>
                <w:lang w:val="en-US" w:eastAsia="zh-CN"/>
              </w:rPr>
            </w:pPr>
            <w:r>
              <w:rPr>
                <w:rFonts w:hint="eastAsia" w:ascii="仿宋_GB2312" w:hAnsi="宋体" w:cs="仿宋_GB2312"/>
                <w:color w:val="auto"/>
                <w:kern w:val="0"/>
                <w:sz w:val="20"/>
                <w:lang w:bidi="ar"/>
              </w:rPr>
              <w:t xml:space="preserve">    </w:t>
            </w:r>
            <w:r>
              <w:rPr>
                <w:rFonts w:hint="eastAsia" w:ascii="仿宋_GB2312" w:hAnsi="宋体" w:cs="仿宋_GB2312"/>
                <w:color w:val="auto"/>
                <w:kern w:val="0"/>
                <w:sz w:val="20"/>
                <w:lang w:val="en-US" w:eastAsia="zh-CN" w:bidi="ar"/>
              </w:rPr>
              <w:t>1</w:t>
            </w:r>
            <w:r>
              <w:rPr>
                <w:rFonts w:hint="eastAsia" w:ascii="仿宋_GB2312" w:hAnsi="宋体" w:cs="仿宋_GB2312"/>
                <w:color w:val="auto"/>
                <w:kern w:val="0"/>
                <w:sz w:val="20"/>
                <w:lang w:bidi="ar"/>
              </w:rPr>
              <w:t>.</w:t>
            </w:r>
            <w:r>
              <w:rPr>
                <w:rFonts w:hint="eastAsia" w:ascii="仿宋_GB2312" w:hAnsi="宋体" w:cs="仿宋_GB2312"/>
                <w:color w:val="auto"/>
                <w:kern w:val="0"/>
                <w:sz w:val="20"/>
                <w:lang w:val="en-US" w:eastAsia="zh-CN" w:bidi="ar"/>
              </w:rPr>
              <w:t>老科协经费</w:t>
            </w:r>
          </w:p>
        </w:tc>
        <w:tc>
          <w:tcPr>
            <w:tcW w:w="1320" w:type="dxa"/>
            <w:noWrap w:val="0"/>
            <w:vAlign w:val="center"/>
          </w:tcPr>
          <w:p>
            <w:pPr>
              <w:jc w:val="center"/>
              <w:rPr>
                <w:rFonts w:hint="default" w:ascii="仿宋_GB2312" w:eastAsia="仿宋_GB2312"/>
                <w:color w:val="auto"/>
                <w:kern w:val="0"/>
                <w:sz w:val="32"/>
                <w:szCs w:val="32"/>
                <w:highlight w:val="none"/>
                <w:lang w:val="en-US" w:eastAsia="zh-CN"/>
              </w:rPr>
            </w:pPr>
            <w:r>
              <w:rPr>
                <w:rFonts w:hint="eastAsia" w:ascii="仿宋_GB2312"/>
                <w:color w:val="auto"/>
                <w:kern w:val="0"/>
                <w:sz w:val="32"/>
                <w:szCs w:val="32"/>
                <w:highlight w:val="none"/>
                <w:lang w:val="en-US" w:eastAsia="zh-CN"/>
              </w:rPr>
              <w:t>5.6</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6.0</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bidi="ar-SA"/>
              </w:rPr>
              <w:t>5.98</w:t>
            </w:r>
          </w:p>
        </w:tc>
        <w:tc>
          <w:tcPr>
            <w:tcW w:w="1320" w:type="dxa"/>
            <w:noWrap w:val="0"/>
            <w:vAlign w:val="center"/>
          </w:tcPr>
          <w:p>
            <w:pPr>
              <w:jc w:val="cente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bidi="ar-SA"/>
              </w:rPr>
              <w:t>5.98</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86" w:type="dxa"/>
            <w:noWrap w:val="0"/>
            <w:vAlign w:val="center"/>
          </w:tcPr>
          <w:p>
            <w:pPr>
              <w:widowControl/>
              <w:ind w:firstLine="400" w:firstLineChars="200"/>
              <w:jc w:val="left"/>
              <w:textAlignment w:val="center"/>
              <w:rPr>
                <w:rFonts w:hint="default" w:ascii="仿宋_GB2312" w:eastAsia="仿宋_GB2312"/>
                <w:color w:val="auto"/>
                <w:kern w:val="0"/>
                <w:sz w:val="32"/>
                <w:szCs w:val="32"/>
                <w:lang w:val="en-US" w:eastAsia="zh-CN"/>
              </w:rPr>
            </w:pPr>
            <w:r>
              <w:rPr>
                <w:rFonts w:hint="eastAsia" w:ascii="仿宋_GB2312" w:hAnsi="宋体" w:cs="仿宋_GB2312"/>
                <w:color w:val="auto"/>
                <w:kern w:val="0"/>
                <w:sz w:val="20"/>
                <w:lang w:val="en-US" w:eastAsia="zh-CN" w:bidi="ar"/>
              </w:rPr>
              <w:t>2.科普经费费</w:t>
            </w:r>
          </w:p>
        </w:tc>
        <w:tc>
          <w:tcPr>
            <w:tcW w:w="1320" w:type="dxa"/>
            <w:noWrap w:val="0"/>
            <w:vAlign w:val="center"/>
          </w:tcPr>
          <w:p>
            <w:pPr>
              <w:jc w:val="center"/>
              <w:rPr>
                <w:rFonts w:hint="default" w:ascii="仿宋_GB2312" w:eastAsia="仿宋_GB2312"/>
                <w:color w:val="auto"/>
                <w:kern w:val="0"/>
                <w:sz w:val="32"/>
                <w:szCs w:val="32"/>
                <w:highlight w:val="none"/>
                <w:lang w:val="en-US" w:eastAsia="zh-CN"/>
              </w:rPr>
            </w:pPr>
            <w:r>
              <w:rPr>
                <w:rFonts w:hint="eastAsia" w:ascii="仿宋_GB2312"/>
                <w:color w:val="auto"/>
                <w:kern w:val="0"/>
                <w:sz w:val="32"/>
                <w:szCs w:val="32"/>
                <w:highlight w:val="none"/>
                <w:lang w:val="en-US" w:eastAsia="zh-CN"/>
              </w:rPr>
              <w:t>134.9</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rPr>
              <w:t>133.92</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bidi="ar-SA"/>
              </w:rPr>
              <w:t>50.89</w:t>
            </w:r>
          </w:p>
        </w:tc>
        <w:tc>
          <w:tcPr>
            <w:tcW w:w="1320" w:type="dxa"/>
            <w:noWrap w:val="0"/>
            <w:vAlign w:val="center"/>
          </w:tcPr>
          <w:p>
            <w:pPr>
              <w:jc w:val="center"/>
              <w:rPr>
                <w:rFonts w:hint="default" w:ascii="仿宋_GB2312" w:eastAsia="仿宋_GB2312"/>
                <w:color w:val="auto"/>
                <w:kern w:val="0"/>
                <w:sz w:val="32"/>
                <w:szCs w:val="32"/>
                <w:lang w:val="en-US" w:eastAsia="zh-CN" w:bidi="ar-SA"/>
              </w:rPr>
            </w:pPr>
            <w:r>
              <w:rPr>
                <w:rFonts w:hint="eastAsia" w:ascii="仿宋_GB2312"/>
                <w:color w:val="auto"/>
                <w:kern w:val="0"/>
                <w:sz w:val="32"/>
                <w:szCs w:val="32"/>
                <w:lang w:val="en-US" w:eastAsia="zh-CN" w:bidi="ar-SA"/>
              </w:rPr>
              <w:t>50.89</w:t>
            </w:r>
          </w:p>
        </w:tc>
        <w:tc>
          <w:tcPr>
            <w:tcW w:w="1654" w:type="dxa"/>
            <w:noWrap w:val="0"/>
            <w:vAlign w:val="center"/>
          </w:tcPr>
          <w:p>
            <w:pPr>
              <w:widowControl/>
              <w:jc w:val="center"/>
              <w:textAlignment w:val="center"/>
              <w:rPr>
                <w:rFonts w:hint="eastAsia" w:ascii="仿宋_GB2312"/>
                <w:color w:val="auto"/>
                <w:kern w:val="0"/>
                <w:sz w:val="32"/>
                <w:szCs w:val="32"/>
              </w:rPr>
            </w:pPr>
            <w:r>
              <w:rPr>
                <w:rFonts w:hint="eastAsia" w:ascii="仿宋_GB2312" w:hAnsi="宋体" w:cs="仿宋_GB2312"/>
                <w:color w:val="auto"/>
                <w:kern w:val="0"/>
                <w:sz w:val="20"/>
                <w:lang w:bidi="ar"/>
              </w:rPr>
              <w:t>每个专项经费应单独填列项目支出绩效自评表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jc w:val="left"/>
              <w:textAlignment w:val="center"/>
              <w:rPr>
                <w:rFonts w:hint="eastAsia" w:ascii="仿宋_GB2312" w:eastAsia="仿宋_GB2312"/>
                <w:color w:val="auto"/>
                <w:kern w:val="0"/>
                <w:sz w:val="32"/>
                <w:szCs w:val="32"/>
                <w:lang w:val="en-US" w:eastAsia="zh-CN" w:bidi="ar-SA"/>
              </w:rPr>
            </w:pPr>
            <w:r>
              <w:rPr>
                <w:rFonts w:hint="eastAsia" w:ascii="仿宋_GB2312" w:hAnsi="宋体" w:cs="仿宋_GB2312"/>
                <w:color w:val="auto"/>
                <w:kern w:val="0"/>
                <w:sz w:val="20"/>
                <w:lang w:bidi="ar"/>
              </w:rPr>
              <w:t xml:space="preserve">    </w:t>
            </w:r>
            <w:r>
              <w:rPr>
                <w:rFonts w:hint="eastAsia" w:ascii="仿宋_GB2312" w:hAnsi="宋体" w:cs="仿宋_GB2312"/>
                <w:color w:val="auto"/>
                <w:kern w:val="0"/>
                <w:sz w:val="20"/>
                <w:lang w:val="en-US" w:eastAsia="zh-CN" w:bidi="ar"/>
              </w:rPr>
              <w:t>3</w:t>
            </w:r>
            <w:r>
              <w:rPr>
                <w:rFonts w:hint="eastAsia" w:ascii="仿宋_GB2312" w:hAnsi="宋体" w:cs="仿宋_GB2312"/>
                <w:color w:val="auto"/>
                <w:kern w:val="0"/>
                <w:sz w:val="20"/>
                <w:lang w:bidi="ar"/>
              </w:rPr>
              <w:t>.</w:t>
            </w:r>
            <w:r>
              <w:rPr>
                <w:rFonts w:hint="eastAsia" w:ascii="仿宋_GB2312" w:hAnsi="宋体" w:cs="仿宋_GB2312"/>
                <w:color w:val="auto"/>
                <w:kern w:val="0"/>
                <w:sz w:val="20"/>
                <w:lang w:val="en-US" w:eastAsia="zh-CN" w:bidi="ar"/>
              </w:rPr>
              <w:t>党建经费</w:t>
            </w:r>
          </w:p>
        </w:tc>
        <w:tc>
          <w:tcPr>
            <w:tcW w:w="1320" w:type="dxa"/>
            <w:noWrap w:val="0"/>
            <w:vAlign w:val="center"/>
          </w:tcPr>
          <w:p>
            <w:pPr>
              <w:jc w:val="center"/>
              <w:rPr>
                <w:rFonts w:hint="default" w:ascii="仿宋_GB2312" w:eastAsia="仿宋_GB2312"/>
                <w:color w:val="auto"/>
                <w:kern w:val="0"/>
                <w:sz w:val="32"/>
                <w:szCs w:val="32"/>
                <w:highlight w:val="none"/>
                <w:lang w:val="en-US" w:eastAsia="zh-CN"/>
              </w:rPr>
            </w:pPr>
            <w:r>
              <w:rPr>
                <w:rFonts w:hint="eastAsia" w:ascii="仿宋_GB2312"/>
                <w:color w:val="auto"/>
                <w:kern w:val="0"/>
                <w:sz w:val="32"/>
                <w:szCs w:val="32"/>
                <w:highlight w:val="none"/>
                <w:lang w:val="en-US" w:eastAsia="zh-CN"/>
              </w:rPr>
              <w:t>0.28</w:t>
            </w:r>
          </w:p>
        </w:tc>
        <w:tc>
          <w:tcPr>
            <w:tcW w:w="1357" w:type="dxa"/>
            <w:noWrap w:val="0"/>
            <w:vAlign w:val="center"/>
          </w:tcPr>
          <w:p>
            <w:pPr>
              <w:jc w:val="center"/>
              <w:rPr>
                <w:rFonts w:hint="eastAsia" w:ascii="仿宋_GB2312"/>
                <w:color w:val="auto"/>
                <w:kern w:val="0"/>
                <w:sz w:val="32"/>
                <w:szCs w:val="32"/>
                <w:lang w:val="en-US" w:eastAsia="zh-CN"/>
              </w:rPr>
            </w:pPr>
            <w:r>
              <w:rPr>
                <w:rFonts w:hint="eastAsia" w:ascii="仿宋_GB2312"/>
                <w:color w:val="auto"/>
                <w:kern w:val="0"/>
                <w:sz w:val="32"/>
                <w:szCs w:val="32"/>
                <w:lang w:val="en-US" w:eastAsia="zh-CN"/>
              </w:rPr>
              <w:t>1.86</w:t>
            </w:r>
          </w:p>
        </w:tc>
        <w:tc>
          <w:tcPr>
            <w:tcW w:w="1320" w:type="dxa"/>
            <w:noWrap w:val="0"/>
            <w:vAlign w:val="center"/>
          </w:tcPr>
          <w:p>
            <w:pPr>
              <w:jc w:val="center"/>
              <w:rPr>
                <w:rFonts w:hint="eastAsia" w:ascii="仿宋_GB2312" w:eastAsia="仿宋_GB2312"/>
                <w:color w:val="auto"/>
                <w:kern w:val="0"/>
                <w:sz w:val="32"/>
                <w:szCs w:val="32"/>
                <w:lang w:val="en-US" w:eastAsia="zh-CN" w:bidi="ar-SA"/>
              </w:rPr>
            </w:pPr>
            <w:r>
              <w:rPr>
                <w:rFonts w:hint="eastAsia" w:ascii="仿宋_GB2312"/>
                <w:color w:val="auto"/>
                <w:kern w:val="0"/>
                <w:sz w:val="32"/>
                <w:szCs w:val="32"/>
                <w:lang w:val="en-US" w:eastAsia="zh-CN"/>
              </w:rPr>
              <w:t>1.47</w:t>
            </w:r>
          </w:p>
        </w:tc>
        <w:tc>
          <w:tcPr>
            <w:tcW w:w="1320" w:type="dxa"/>
            <w:noWrap w:val="0"/>
            <w:vAlign w:val="center"/>
          </w:tcPr>
          <w:p>
            <w:pPr>
              <w:jc w:val="center"/>
              <w:rPr>
                <w:rFonts w:hint="default" w:ascii="仿宋_GB2312"/>
                <w:color w:val="auto"/>
                <w:kern w:val="0"/>
                <w:sz w:val="32"/>
                <w:szCs w:val="32"/>
                <w:lang w:val="en-US" w:eastAsia="zh-CN"/>
              </w:rPr>
            </w:pPr>
            <w:r>
              <w:rPr>
                <w:rFonts w:hint="eastAsia" w:ascii="仿宋_GB2312"/>
                <w:color w:val="auto"/>
                <w:kern w:val="0"/>
                <w:sz w:val="32"/>
                <w:szCs w:val="32"/>
                <w:lang w:val="en-US" w:eastAsia="zh-CN"/>
              </w:rPr>
              <w:t>1.47</w:t>
            </w:r>
          </w:p>
        </w:tc>
        <w:tc>
          <w:tcPr>
            <w:tcW w:w="1654" w:type="dxa"/>
            <w:noWrap w:val="0"/>
            <w:vAlign w:val="center"/>
          </w:tcPr>
          <w:p>
            <w:pPr>
              <w:widowControl/>
              <w:jc w:val="center"/>
              <w:textAlignment w:val="center"/>
              <w:rPr>
                <w:rFonts w:hint="eastAsia" w:ascii="仿宋_GB2312" w:hAnsi="宋体" w:cs="仿宋_GB2312"/>
                <w:color w:val="FF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986" w:type="dxa"/>
            <w:noWrap w:val="0"/>
            <w:vAlign w:val="center"/>
          </w:tcPr>
          <w:p>
            <w:pPr>
              <w:widowControl/>
              <w:ind w:firstLine="400" w:firstLineChars="200"/>
              <w:jc w:val="left"/>
              <w:textAlignment w:val="center"/>
              <w:rPr>
                <w:rFonts w:hint="eastAsia" w:ascii="仿宋_GB2312" w:eastAsia="仿宋_GB2312"/>
                <w:color w:val="auto"/>
                <w:kern w:val="0"/>
                <w:sz w:val="32"/>
                <w:szCs w:val="32"/>
                <w:lang w:val="en-US" w:eastAsia="zh-CN" w:bidi="ar-SA"/>
              </w:rPr>
            </w:pPr>
            <w:r>
              <w:rPr>
                <w:rFonts w:hint="eastAsia" w:ascii="仿宋_GB2312" w:hAnsi="宋体" w:cs="仿宋_GB2312"/>
                <w:color w:val="auto"/>
                <w:kern w:val="0"/>
                <w:sz w:val="20"/>
                <w:lang w:val="en-US" w:eastAsia="zh-CN" w:bidi="ar"/>
              </w:rPr>
              <w:t>4.科技发展专项经费</w:t>
            </w:r>
          </w:p>
        </w:tc>
        <w:tc>
          <w:tcPr>
            <w:tcW w:w="1320" w:type="dxa"/>
            <w:noWrap w:val="0"/>
            <w:vAlign w:val="center"/>
          </w:tcPr>
          <w:p>
            <w:pPr>
              <w:jc w:val="center"/>
              <w:rPr>
                <w:rFonts w:hint="default" w:ascii="仿宋_GB2312" w:eastAsia="仿宋_GB2312"/>
                <w:color w:val="auto"/>
                <w:kern w:val="0"/>
                <w:sz w:val="32"/>
                <w:szCs w:val="32"/>
                <w:highlight w:val="none"/>
                <w:lang w:val="en-US" w:eastAsia="zh-CN"/>
              </w:rPr>
            </w:pPr>
            <w:r>
              <w:rPr>
                <w:rFonts w:hint="eastAsia" w:ascii="仿宋_GB2312"/>
                <w:color w:val="auto"/>
                <w:kern w:val="0"/>
                <w:sz w:val="32"/>
                <w:szCs w:val="32"/>
                <w:highlight w:val="none"/>
                <w:lang w:val="en-US" w:eastAsia="zh-CN"/>
              </w:rPr>
              <w:t>120.99</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rPr>
              <w:t>6710</w:t>
            </w:r>
            <w:r>
              <w:rPr>
                <w:rFonts w:hint="eastAsia" w:ascii="仿宋_GB2312"/>
                <w:color w:val="auto"/>
                <w:kern w:val="0"/>
                <w:sz w:val="32"/>
                <w:szCs w:val="32"/>
                <w:lang w:val="en-US" w:eastAsia="zh-CN"/>
              </w:rPr>
              <w:t>.0</w:t>
            </w:r>
          </w:p>
        </w:tc>
        <w:tc>
          <w:tcPr>
            <w:tcW w:w="1320" w:type="dxa"/>
            <w:noWrap w:val="0"/>
            <w:vAlign w:val="center"/>
          </w:tcPr>
          <w:p>
            <w:pPr>
              <w:jc w:val="center"/>
              <w:rPr>
                <w:rFonts w:hint="default" w:ascii="仿宋_GB2312"/>
                <w:color w:val="FF0000"/>
                <w:kern w:val="0"/>
                <w:sz w:val="32"/>
                <w:szCs w:val="32"/>
                <w:lang w:val="en-US" w:eastAsia="zh-CN"/>
              </w:rPr>
            </w:pPr>
            <w:r>
              <w:rPr>
                <w:rFonts w:hint="eastAsia" w:ascii="仿宋_GB2312"/>
                <w:color w:val="auto"/>
                <w:kern w:val="0"/>
                <w:sz w:val="32"/>
                <w:szCs w:val="32"/>
                <w:lang w:val="en-US" w:eastAsia="zh-CN"/>
              </w:rPr>
              <w:t>907.87</w:t>
            </w:r>
          </w:p>
        </w:tc>
        <w:tc>
          <w:tcPr>
            <w:tcW w:w="1320" w:type="dxa"/>
            <w:noWrap w:val="0"/>
            <w:vAlign w:val="center"/>
          </w:tcPr>
          <w:p>
            <w:pPr>
              <w:jc w:val="center"/>
              <w:rPr>
                <w:rFonts w:hint="default" w:ascii="仿宋_GB2312"/>
                <w:color w:val="auto"/>
                <w:kern w:val="0"/>
                <w:sz w:val="32"/>
                <w:szCs w:val="32"/>
                <w:lang w:val="en-US" w:eastAsia="zh-CN"/>
              </w:rPr>
            </w:pPr>
            <w:r>
              <w:rPr>
                <w:rFonts w:hint="eastAsia" w:ascii="仿宋_GB2312"/>
                <w:color w:val="auto"/>
                <w:kern w:val="0"/>
                <w:sz w:val="32"/>
                <w:szCs w:val="32"/>
                <w:lang w:val="en-US" w:eastAsia="zh-CN"/>
              </w:rPr>
              <w:t>798.35</w:t>
            </w:r>
          </w:p>
        </w:tc>
        <w:tc>
          <w:tcPr>
            <w:tcW w:w="1654" w:type="dxa"/>
            <w:noWrap w:val="0"/>
            <w:vAlign w:val="center"/>
          </w:tcPr>
          <w:p>
            <w:pPr>
              <w:widowControl/>
              <w:jc w:val="center"/>
              <w:textAlignment w:val="center"/>
              <w:rPr>
                <w:rFonts w:hint="eastAsia" w:ascii="仿宋_GB2312" w:hAnsi="宋体" w:cs="仿宋_GB2312"/>
                <w:color w:val="FF0000"/>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b/>
                <w:color w:val="auto"/>
                <w:kern w:val="0"/>
                <w:sz w:val="20"/>
                <w:lang w:bidi="ar"/>
              </w:rPr>
              <w:t>补充数据</w:t>
            </w:r>
          </w:p>
        </w:tc>
        <w:tc>
          <w:tcPr>
            <w:tcW w:w="1320" w:type="dxa"/>
            <w:noWrap w:val="0"/>
            <w:vAlign w:val="center"/>
          </w:tcPr>
          <w:p>
            <w:pPr>
              <w:jc w:val="center"/>
              <w:rPr>
                <w:rFonts w:hint="eastAsia" w:ascii="仿宋_GB2312"/>
                <w:color w:val="auto"/>
                <w:kern w:val="0"/>
                <w:sz w:val="32"/>
                <w:szCs w:val="32"/>
              </w:rPr>
            </w:pPr>
          </w:p>
        </w:tc>
        <w:tc>
          <w:tcPr>
            <w:tcW w:w="1357" w:type="dxa"/>
            <w:noWrap w:val="0"/>
            <w:vAlign w:val="center"/>
          </w:tcPr>
          <w:p>
            <w:pPr>
              <w:jc w:val="center"/>
              <w:rPr>
                <w:rFonts w:hint="eastAsia" w:ascii="仿宋_GB2312"/>
                <w:color w:val="auto"/>
                <w:kern w:val="0"/>
                <w:sz w:val="32"/>
                <w:szCs w:val="32"/>
              </w:rPr>
            </w:pPr>
          </w:p>
        </w:tc>
        <w:tc>
          <w:tcPr>
            <w:tcW w:w="1320" w:type="dxa"/>
            <w:noWrap w:val="0"/>
            <w:vAlign w:val="center"/>
          </w:tcPr>
          <w:p>
            <w:pPr>
              <w:jc w:val="center"/>
              <w:rPr>
                <w:rFonts w:hint="eastAsia" w:ascii="仿宋_GB2312"/>
                <w:color w:val="auto"/>
                <w:kern w:val="0"/>
                <w:sz w:val="32"/>
                <w:szCs w:val="32"/>
              </w:rPr>
            </w:pPr>
          </w:p>
        </w:tc>
        <w:tc>
          <w:tcPr>
            <w:tcW w:w="1320" w:type="dxa"/>
            <w:noWrap w:val="0"/>
            <w:vAlign w:val="center"/>
          </w:tcPr>
          <w:p>
            <w:pPr>
              <w:jc w:val="center"/>
              <w:rPr>
                <w:rFonts w:hint="eastAsia" w:ascii="仿宋_GB2312"/>
                <w:color w:val="auto"/>
                <w:kern w:val="0"/>
                <w:sz w:val="32"/>
                <w:szCs w:val="32"/>
              </w:rPr>
            </w:pP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政府采购金额</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3.46</w:t>
            </w:r>
          </w:p>
        </w:tc>
        <w:tc>
          <w:tcPr>
            <w:tcW w:w="1357"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1.4</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1.4</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0.99</w:t>
            </w:r>
          </w:p>
        </w:tc>
        <w:tc>
          <w:tcPr>
            <w:tcW w:w="1654" w:type="dxa"/>
            <w:noWrap w:val="0"/>
            <w:vAlign w:val="center"/>
          </w:tcPr>
          <w:p>
            <w:pPr>
              <w:rPr>
                <w:rFonts w:hint="eastAsia" w:ascii="仿宋_GB2312"/>
                <w:color w:val="auto"/>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1986" w:type="dxa"/>
            <w:noWrap w:val="0"/>
            <w:vAlign w:val="center"/>
          </w:tcPr>
          <w:p>
            <w:pPr>
              <w:widowControl/>
              <w:jc w:val="left"/>
              <w:textAlignment w:val="center"/>
              <w:rPr>
                <w:rFonts w:hint="eastAsia" w:ascii="仿宋_GB2312"/>
                <w:color w:val="auto"/>
                <w:kern w:val="0"/>
                <w:sz w:val="32"/>
                <w:szCs w:val="32"/>
              </w:rPr>
            </w:pPr>
            <w:r>
              <w:rPr>
                <w:rFonts w:hint="eastAsia" w:ascii="仿宋_GB2312" w:hAnsi="宋体" w:cs="仿宋_GB2312"/>
                <w:color w:val="auto"/>
                <w:kern w:val="0"/>
                <w:sz w:val="20"/>
                <w:lang w:bidi="ar"/>
              </w:rPr>
              <w:t xml:space="preserve">  资产购置支出</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2.57</w:t>
            </w:r>
          </w:p>
        </w:tc>
        <w:tc>
          <w:tcPr>
            <w:tcW w:w="1357" w:type="dxa"/>
            <w:noWrap w:val="0"/>
            <w:vAlign w:val="center"/>
          </w:tcPr>
          <w:p>
            <w:pPr>
              <w:jc w:val="center"/>
              <w:rPr>
                <w:rFonts w:hint="eastAsia" w:ascii="仿宋_GB2312"/>
                <w:color w:val="auto"/>
                <w:kern w:val="0"/>
                <w:sz w:val="32"/>
                <w:szCs w:val="32"/>
              </w:rPr>
            </w:pPr>
            <w:r>
              <w:rPr>
                <w:rFonts w:hint="eastAsia" w:ascii="仿宋_GB2312"/>
                <w:color w:val="auto"/>
                <w:kern w:val="0"/>
                <w:sz w:val="32"/>
                <w:szCs w:val="32"/>
                <w:lang w:val="en-US" w:eastAsia="zh-CN"/>
              </w:rPr>
              <w:t>1.45</w:t>
            </w:r>
          </w:p>
        </w:tc>
        <w:tc>
          <w:tcPr>
            <w:tcW w:w="1320" w:type="dxa"/>
            <w:noWrap w:val="0"/>
            <w:vAlign w:val="center"/>
          </w:tcPr>
          <w:p>
            <w:pPr>
              <w:jc w:val="center"/>
              <w:rPr>
                <w:rFonts w:hint="eastAsia" w:ascii="仿宋_GB2312"/>
                <w:color w:val="auto"/>
                <w:kern w:val="0"/>
                <w:sz w:val="32"/>
                <w:szCs w:val="32"/>
              </w:rPr>
            </w:pPr>
            <w:r>
              <w:rPr>
                <w:rFonts w:hint="eastAsia" w:ascii="仿宋_GB2312"/>
                <w:color w:val="auto"/>
                <w:kern w:val="0"/>
                <w:sz w:val="32"/>
                <w:szCs w:val="32"/>
                <w:lang w:val="en-US" w:eastAsia="zh-CN"/>
              </w:rPr>
              <w:t>1.45</w:t>
            </w:r>
          </w:p>
        </w:tc>
        <w:tc>
          <w:tcPr>
            <w:tcW w:w="1320" w:type="dxa"/>
            <w:noWrap w:val="0"/>
            <w:vAlign w:val="center"/>
          </w:tcPr>
          <w:p>
            <w:pPr>
              <w:jc w:val="center"/>
              <w:rPr>
                <w:rFonts w:hint="default" w:ascii="仿宋_GB2312" w:eastAsia="仿宋_GB2312"/>
                <w:color w:val="auto"/>
                <w:kern w:val="0"/>
                <w:sz w:val="32"/>
                <w:szCs w:val="32"/>
                <w:lang w:val="en-US" w:eastAsia="zh-CN"/>
              </w:rPr>
            </w:pPr>
            <w:r>
              <w:rPr>
                <w:rFonts w:hint="eastAsia" w:ascii="仿宋_GB2312"/>
                <w:color w:val="auto"/>
                <w:kern w:val="0"/>
                <w:sz w:val="32"/>
                <w:szCs w:val="32"/>
                <w:lang w:val="en-US" w:eastAsia="zh-CN"/>
              </w:rPr>
              <w:t>1.45</w:t>
            </w:r>
          </w:p>
        </w:tc>
        <w:tc>
          <w:tcPr>
            <w:tcW w:w="1654" w:type="dxa"/>
            <w:noWrap w:val="0"/>
            <w:vAlign w:val="center"/>
          </w:tcPr>
          <w:p>
            <w:pPr>
              <w:rPr>
                <w:rFonts w:hint="eastAsia" w:ascii="仿宋_GB2312"/>
                <w:color w:val="auto"/>
                <w:kern w:val="0"/>
                <w:sz w:val="32"/>
                <w:szCs w:val="32"/>
              </w:rPr>
            </w:pPr>
          </w:p>
        </w:tc>
      </w:tr>
    </w:tbl>
    <w:p>
      <w:pPr>
        <w:widowControl/>
        <w:snapToGrid w:val="0"/>
        <w:spacing w:line="400" w:lineRule="exact"/>
        <w:ind w:firstLine="480" w:firstLineChars="200"/>
        <w:rPr>
          <w:rFonts w:hint="eastAsia" w:ascii="仿宋_GB2312" w:hAnsi="仿宋_GB2312" w:cs="仿宋_GB2312"/>
          <w:sz w:val="24"/>
          <w:szCs w:val="24"/>
        </w:rPr>
        <w:sectPr>
          <w:headerReference r:id="rId4" w:type="default"/>
          <w:footerReference r:id="rId5" w:type="default"/>
          <w:pgSz w:w="11850" w:h="16783"/>
          <w:pgMar w:top="2154" w:right="1474" w:bottom="2041" w:left="1587" w:header="1134" w:footer="1247" w:gutter="0"/>
          <w:paperSrc w:first="261" w:other="261"/>
          <w:cols w:space="720" w:num="1"/>
          <w:docGrid w:linePitch="579" w:charSpace="-3885"/>
        </w:sectPr>
      </w:pPr>
    </w:p>
    <w:p>
      <w:pPr>
        <w:widowControl/>
        <w:snapToGrid w:val="0"/>
        <w:spacing w:line="400" w:lineRule="exact"/>
        <w:ind w:firstLine="480" w:firstLineChars="200"/>
        <w:rPr>
          <w:rFonts w:hint="eastAsia" w:ascii="仿宋_GB2312" w:hAnsi="仿宋_GB2312" w:cs="仿宋_GB2312"/>
          <w:sz w:val="24"/>
          <w:szCs w:val="24"/>
        </w:rPr>
      </w:pPr>
      <w:r>
        <w:rPr>
          <w:rFonts w:hint="eastAsia" w:ascii="仿宋_GB2312" w:hAnsi="仿宋_GB2312" w:cs="仿宋_GB2312"/>
          <w:sz w:val="24"/>
          <w:szCs w:val="24"/>
        </w:rPr>
        <w:t>附件2</w:t>
      </w:r>
    </w:p>
    <w:p>
      <w:pPr>
        <w:widowControl/>
        <w:snapToGrid w:val="0"/>
        <w:spacing w:line="400" w:lineRule="exact"/>
        <w:ind w:firstLine="720" w:firstLineChars="200"/>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2020年</w:t>
      </w:r>
      <w:r>
        <w:rPr>
          <w:rFonts w:hint="eastAsia" w:ascii="方正小标宋简体" w:hAnsi="方正小标宋简体" w:eastAsia="方正小标宋简体" w:cs="方正小标宋简体"/>
          <w:sz w:val="36"/>
          <w:szCs w:val="36"/>
        </w:rPr>
        <w:t>度部门整体支出绩效自评表</w:t>
      </w:r>
    </w:p>
    <w:p>
      <w:pPr>
        <w:widowControl/>
        <w:snapToGrid w:val="0"/>
        <w:spacing w:line="400" w:lineRule="exact"/>
        <w:ind w:firstLine="720" w:firstLineChars="200"/>
        <w:jc w:val="center"/>
        <w:rPr>
          <w:rFonts w:hint="eastAsia" w:ascii="方正小标宋简体" w:hAnsi="方正小标宋简体" w:eastAsia="方正小标宋简体" w:cs="方正小标宋简体"/>
          <w:sz w:val="36"/>
          <w:szCs w:val="36"/>
        </w:rPr>
      </w:pPr>
    </w:p>
    <w:tbl>
      <w:tblPr>
        <w:tblStyle w:val="6"/>
        <w:tblW w:w="14370" w:type="dxa"/>
        <w:tblInd w:w="-754" w:type="dxa"/>
        <w:tblLayout w:type="fixed"/>
        <w:tblCellMar>
          <w:top w:w="0" w:type="dxa"/>
          <w:left w:w="0" w:type="dxa"/>
          <w:bottom w:w="0" w:type="dxa"/>
          <w:right w:w="0" w:type="dxa"/>
        </w:tblCellMar>
      </w:tblPr>
      <w:tblGrid>
        <w:gridCol w:w="600"/>
        <w:gridCol w:w="570"/>
        <w:gridCol w:w="690"/>
        <w:gridCol w:w="2775"/>
        <w:gridCol w:w="3645"/>
        <w:gridCol w:w="540"/>
        <w:gridCol w:w="2172"/>
        <w:gridCol w:w="2628"/>
        <w:gridCol w:w="750"/>
      </w:tblGrid>
      <w:tr>
        <w:tblPrEx>
          <w:tblCellMar>
            <w:top w:w="0" w:type="dxa"/>
            <w:left w:w="0" w:type="dxa"/>
            <w:bottom w:w="0" w:type="dxa"/>
            <w:right w:w="0" w:type="dxa"/>
          </w:tblCellMar>
        </w:tblPrEx>
        <w:trPr>
          <w:trHeight w:val="285" w:hRule="atLeast"/>
          <w:tblHeader/>
        </w:trPr>
        <w:tc>
          <w:tcPr>
            <w:tcW w:w="186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评价指标</w:t>
            </w:r>
          </w:p>
        </w:tc>
        <w:tc>
          <w:tcPr>
            <w:tcW w:w="27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指标解释</w:t>
            </w:r>
          </w:p>
        </w:tc>
        <w:tc>
          <w:tcPr>
            <w:tcW w:w="3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指标说明</w:t>
            </w:r>
          </w:p>
        </w:tc>
        <w:tc>
          <w:tcPr>
            <w:tcW w:w="5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参考</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分值</w:t>
            </w:r>
          </w:p>
        </w:tc>
        <w:tc>
          <w:tcPr>
            <w:tcW w:w="2172"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评价标准（参考）</w:t>
            </w:r>
          </w:p>
        </w:tc>
        <w:tc>
          <w:tcPr>
            <w:tcW w:w="262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自评说明</w:t>
            </w:r>
          </w:p>
        </w:tc>
        <w:tc>
          <w:tcPr>
            <w:tcW w:w="75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自评分</w:t>
            </w:r>
          </w:p>
        </w:tc>
      </w:tr>
      <w:tr>
        <w:tblPrEx>
          <w:tblCellMar>
            <w:top w:w="0" w:type="dxa"/>
            <w:left w:w="0" w:type="dxa"/>
            <w:bottom w:w="0" w:type="dxa"/>
            <w:right w:w="0" w:type="dxa"/>
          </w:tblCellMar>
        </w:tblPrEx>
        <w:trPr>
          <w:trHeight w:val="500" w:hRule="atLeast"/>
          <w:tblHeader/>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一级指标</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二级指标</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20"/>
                <w:szCs w:val="20"/>
                <w:u w:val="none"/>
              </w:rPr>
            </w:pPr>
            <w:r>
              <w:rPr>
                <w:rFonts w:hint="eastAsia" w:ascii="黑体" w:hAnsi="宋体" w:eastAsia="黑体" w:cs="黑体"/>
                <w:i w:val="0"/>
                <w:color w:val="auto"/>
                <w:kern w:val="0"/>
                <w:sz w:val="20"/>
                <w:szCs w:val="20"/>
                <w:u w:val="none"/>
                <w:lang w:val="en-US" w:eastAsia="zh-CN" w:bidi="ar"/>
              </w:rPr>
              <w:t>三级</w:t>
            </w:r>
            <w:r>
              <w:rPr>
                <w:rFonts w:hint="eastAsia" w:ascii="黑体" w:hAnsi="宋体" w:eastAsia="黑体" w:cs="黑体"/>
                <w:i w:val="0"/>
                <w:color w:val="auto"/>
                <w:kern w:val="0"/>
                <w:sz w:val="20"/>
                <w:szCs w:val="20"/>
                <w:u w:val="none"/>
                <w:lang w:val="en-US" w:eastAsia="zh-CN" w:bidi="ar"/>
              </w:rPr>
              <w:br w:type="textWrapping"/>
            </w:r>
            <w:r>
              <w:rPr>
                <w:rFonts w:hint="eastAsia" w:ascii="黑体" w:hAnsi="宋体" w:eastAsia="黑体" w:cs="黑体"/>
                <w:i w:val="0"/>
                <w:color w:val="auto"/>
                <w:kern w:val="0"/>
                <w:sz w:val="20"/>
                <w:szCs w:val="20"/>
                <w:u w:val="none"/>
                <w:lang w:val="en-US" w:eastAsia="zh-CN" w:bidi="ar"/>
              </w:rPr>
              <w:t>指标</w:t>
            </w:r>
          </w:p>
        </w:tc>
        <w:tc>
          <w:tcPr>
            <w:tcW w:w="27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c>
          <w:tcPr>
            <w:tcW w:w="3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c>
          <w:tcPr>
            <w:tcW w:w="2172"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c>
          <w:tcPr>
            <w:tcW w:w="262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c>
          <w:tcPr>
            <w:tcW w:w="75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黑体" w:hAnsi="宋体" w:eastAsia="黑体" w:cs="黑体"/>
                <w:i w:val="0"/>
                <w:color w:val="auto"/>
                <w:sz w:val="20"/>
                <w:szCs w:val="20"/>
                <w:u w:val="none"/>
              </w:rPr>
            </w:pPr>
          </w:p>
        </w:tc>
      </w:tr>
      <w:tr>
        <w:tblPrEx>
          <w:tblCellMar>
            <w:top w:w="0" w:type="dxa"/>
            <w:left w:w="0" w:type="dxa"/>
            <w:bottom w:w="0" w:type="dxa"/>
            <w:right w:w="0" w:type="dxa"/>
          </w:tblCellMar>
        </w:tblPrEx>
        <w:trPr>
          <w:trHeight w:val="12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投</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入</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目标</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设定</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绩效目标合理性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部门所设立的整体绩效目标依据是否充分，是否符合客观实际，用以反映和考核部门整体绩效目标与部门履职、年度工作任务的相符性情况。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评价要点：①是否符合国家法律法规、国民经济和社会发展总体规划；②是否符合部门“三定”方案确定的职责；③是否符合部门制定的中长期实施规划。</w:t>
            </w:r>
          </w:p>
        </w:tc>
        <w:tc>
          <w:tcPr>
            <w:tcW w:w="5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绩效指标少于4条的，每少1条扣1分；（2）绩效指标未达到以下标准的，每条扣0.5-1分：①将部门整体的绩效目标细化分解为具体的工作任务；②通过清晰、可衡量的指标值予以体现。③与部门年度的任务数或计划数相对应；④与本年度部门预算资金相匹配。本项扣完为止。</w:t>
            </w:r>
          </w:p>
        </w:tc>
        <w:tc>
          <w:tcPr>
            <w:tcW w:w="26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（1）绩效指标</w:t>
            </w:r>
            <w:r>
              <w:rPr>
                <w:rFonts w:hint="eastAsia" w:ascii="仿宋_GB2312" w:hAnsi="宋体" w:cs="仿宋_GB2312"/>
                <w:i w:val="0"/>
                <w:color w:val="auto"/>
                <w:kern w:val="0"/>
                <w:sz w:val="18"/>
                <w:szCs w:val="18"/>
                <w:u w:val="none"/>
                <w:lang w:val="en-US" w:eastAsia="zh-CN" w:bidi="ar"/>
              </w:rPr>
              <w:t>不</w:t>
            </w:r>
            <w:r>
              <w:rPr>
                <w:rFonts w:hint="eastAsia" w:ascii="仿宋_GB2312" w:hAnsi="宋体" w:eastAsia="仿宋_GB2312" w:cs="仿宋_GB2312"/>
                <w:i w:val="0"/>
                <w:color w:val="auto"/>
                <w:kern w:val="0"/>
                <w:sz w:val="18"/>
                <w:szCs w:val="18"/>
                <w:u w:val="none"/>
                <w:lang w:val="en-US" w:eastAsia="zh-CN" w:bidi="ar"/>
              </w:rPr>
              <w:t>少于4条；（2）①将部门整体的绩效目标</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细化分解为具体的工作任务；②通过清晰、可衡量的指标值予以体现。③与部门年度的任务数或计划数相对应；④与本年度部门预算资金相匹配。</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1260" w:hRule="atLeast"/>
        </w:trPr>
        <w:tc>
          <w:tcPr>
            <w:tcW w:w="60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绩效指标明确性</w:t>
            </w:r>
          </w:p>
        </w:tc>
        <w:tc>
          <w:tcPr>
            <w:tcW w:w="277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部门依据整体绩效目标所设定的绩效指标是否清晰、细化、可衡量，用以反映和考核部门整体绩效目标的明细化情况。</w:t>
            </w:r>
          </w:p>
        </w:tc>
        <w:tc>
          <w:tcPr>
            <w:tcW w:w="364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评价要点：①是否将部门整体的绩效目标细化分解为具体的工作任务；②是否通过清晰、可衡量的指标值予以体现。    ③是否与部门年度的任务数或计划数相对应；④是否与本年度部门预算资金相匹配。</w:t>
            </w:r>
          </w:p>
        </w:tc>
        <w:tc>
          <w:tcPr>
            <w:tcW w:w="54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2172"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指标未达到以下标准的，每条扣0.5-1分，扣完为止：①符合国家法律法规、国民经济和社会发展总体规划；②符合部门“三定”方案确定的职责；③符合部门制定的中长期实施规划和年度工作计划；④与部门预算资金相匹配，数量、成本等指标值无明显偏离实际情况。</w:t>
            </w:r>
          </w:p>
        </w:tc>
        <w:tc>
          <w:tcPr>
            <w:tcW w:w="262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绩效指标符合国家法律法规、国民经济和社会发展总体规划；②绩效指标符合部门“三定”方案确定的职责；③绩效指标符合部门制定的中长期实施规划和年度工作计划；④绩效指标与部门预算资金相匹配，数量、成本等指标值无明显偏离实际情况。</w:t>
            </w:r>
          </w:p>
        </w:tc>
        <w:tc>
          <w:tcPr>
            <w:tcW w:w="7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1200" w:hRule="atLeast"/>
        </w:trPr>
        <w:tc>
          <w:tcPr>
            <w:tcW w:w="60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过</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程</w:t>
            </w:r>
          </w:p>
        </w:tc>
        <w:tc>
          <w:tcPr>
            <w:tcW w:w="57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预算</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执行</w:t>
            </w: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整体支出预算执行率</w:t>
            </w:r>
          </w:p>
        </w:tc>
        <w:tc>
          <w:tcPr>
            <w:tcW w:w="2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部门本年度预算完成数与预算数的比率，用以反映和考核部门预算完成程度。</w:t>
            </w:r>
          </w:p>
        </w:tc>
        <w:tc>
          <w:tcPr>
            <w:tcW w:w="3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整体支出预算执行率=（部门整体支出预算完成数/预算数）×100%。部门整体支出预算完成数：部门本年度实际完成的预算数。部门整体支出预算数：经批复的本年度部门（调整）预算数。</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w:t>
            </w:r>
          </w:p>
        </w:tc>
        <w:tc>
          <w:tcPr>
            <w:tcW w:w="21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整体支出预算执行率达95%及以上的计满分；低于95%的，得分=执行率*评分系数*满分。其中，执行率达90%-95%的，评分系数为1；80%-90%的，系数为0.8；70%-80%的，系数为0.6；60%-70%的，系数为0.4；50%-60%的，系数为0.2；50%以下的，系数为0，计零分。</w:t>
            </w:r>
          </w:p>
        </w:tc>
        <w:tc>
          <w:tcPr>
            <w:tcW w:w="26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整体支出预算执行率=</w:t>
            </w:r>
            <w:r>
              <w:rPr>
                <w:rFonts w:hint="eastAsia" w:ascii="仿宋_GB2312" w:hAnsi="宋体" w:cs="仿宋_GB2312"/>
                <w:i w:val="0"/>
                <w:color w:val="auto"/>
                <w:kern w:val="0"/>
                <w:sz w:val="18"/>
                <w:szCs w:val="18"/>
                <w:u w:val="none"/>
                <w:lang w:val="en-US" w:eastAsia="zh-CN" w:bidi="ar"/>
              </w:rPr>
              <w:t>1290.53/1411.95=91.4%</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3.66</w:t>
            </w:r>
          </w:p>
        </w:tc>
      </w:tr>
      <w:tr>
        <w:tblPrEx>
          <w:tblCellMar>
            <w:top w:w="0" w:type="dxa"/>
            <w:left w:w="0" w:type="dxa"/>
            <w:bottom w:w="0" w:type="dxa"/>
            <w:right w:w="0" w:type="dxa"/>
          </w:tblCellMar>
        </w:tblPrEx>
        <w:trPr>
          <w:trHeight w:val="1240"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项目支出预算执行率</w:t>
            </w:r>
          </w:p>
        </w:tc>
        <w:tc>
          <w:tcPr>
            <w:tcW w:w="2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部门本年度项目支出完成数与项目支出预算数的比率，用以反映和考核项目支出预算完成程度。</w:t>
            </w:r>
          </w:p>
        </w:tc>
        <w:tc>
          <w:tcPr>
            <w:tcW w:w="3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项目支出预算执行率=（项目支出预算完成数/预算数）×100%。项目支出预算完成数：本年度实际完成的项目支出数。项目支出预算数：经批复的本年度项目支出（调整）预算数。</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w:t>
            </w:r>
          </w:p>
        </w:tc>
        <w:tc>
          <w:tcPr>
            <w:tcW w:w="21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26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项目支出预算执行率</w:t>
            </w:r>
            <w:r>
              <w:rPr>
                <w:rFonts w:hint="eastAsia" w:ascii="仿宋_GB2312" w:hAnsi="宋体" w:cs="仿宋_GB2312"/>
                <w:i w:val="0"/>
                <w:color w:val="auto"/>
                <w:kern w:val="0"/>
                <w:sz w:val="18"/>
                <w:szCs w:val="18"/>
                <w:u w:val="none"/>
                <w:lang w:val="en-US" w:eastAsia="zh-CN" w:bidi="ar"/>
              </w:rPr>
              <w:t>100%</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4</w:t>
            </w:r>
          </w:p>
        </w:tc>
      </w:tr>
      <w:tr>
        <w:tblPrEx>
          <w:tblCellMar>
            <w:top w:w="0" w:type="dxa"/>
            <w:left w:w="0" w:type="dxa"/>
            <w:bottom w:w="0" w:type="dxa"/>
            <w:right w:w="0" w:type="dxa"/>
          </w:tblCellMar>
        </w:tblPrEx>
        <w:trPr>
          <w:trHeight w:val="1800" w:hRule="atLeast"/>
        </w:trPr>
        <w:tc>
          <w:tcPr>
            <w:tcW w:w="60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项目支出预算调整率</w:t>
            </w:r>
          </w:p>
        </w:tc>
        <w:tc>
          <w:tcPr>
            <w:tcW w:w="277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部门本年度项目支出预算调整数与年初预算数的比率，用以反映和考核部门项目支出预算的调整程度。</w:t>
            </w:r>
          </w:p>
        </w:tc>
        <w:tc>
          <w:tcPr>
            <w:tcW w:w="364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项目支出预算调整率=（项目支出预算调整数/项目支出年初预算数）×100%。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项目支出预算调整数：部门在本年度内涉及项目支出预算的追加、追减或结构调整的资金总和（因落实国家政策、发生不可抗力、上级部门或同级党委政府临时交办而产生的调整除外）。属于切块资金的，年初预算数取单位申报金额与财政归口科室核定金额孰低值。</w:t>
            </w:r>
          </w:p>
        </w:tc>
        <w:tc>
          <w:tcPr>
            <w:tcW w:w="54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w:t>
            </w:r>
          </w:p>
        </w:tc>
        <w:tc>
          <w:tcPr>
            <w:tcW w:w="2172"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得分=（1-项目支出预算调整率）*评分系数*满分。其中，调整率小于等于10%的，评分系数为1；调整率达10%-20%的，系数为0.8；达20%-30%的，系数为0.6；达30%-50%的，系数为0.4；达50%-100%的，系数为0.2；达100%以上的，系数为0，计零分。</w:t>
            </w:r>
          </w:p>
        </w:tc>
        <w:tc>
          <w:tcPr>
            <w:tcW w:w="2628"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项目支出预算调整率</w:t>
            </w:r>
            <w:r>
              <w:rPr>
                <w:rFonts w:hint="eastAsia" w:ascii="仿宋_GB2312" w:hAnsi="宋体" w:cs="仿宋_GB2312"/>
                <w:i w:val="0"/>
                <w:color w:val="auto"/>
                <w:kern w:val="0"/>
                <w:sz w:val="18"/>
                <w:szCs w:val="18"/>
                <w:u w:val="none"/>
                <w:lang w:val="en-US" w:eastAsia="zh-CN" w:bidi="ar"/>
              </w:rPr>
              <w:t>为0</w:t>
            </w:r>
          </w:p>
        </w:tc>
        <w:tc>
          <w:tcPr>
            <w:tcW w:w="75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4</w:t>
            </w:r>
          </w:p>
        </w:tc>
      </w:tr>
      <w:tr>
        <w:tblPrEx>
          <w:tblCellMar>
            <w:top w:w="0" w:type="dxa"/>
            <w:left w:w="0" w:type="dxa"/>
            <w:bottom w:w="0" w:type="dxa"/>
            <w:right w:w="0" w:type="dxa"/>
          </w:tblCellMar>
        </w:tblPrEx>
        <w:trPr>
          <w:trHeight w:val="900" w:hRule="atLeast"/>
        </w:trPr>
        <w:tc>
          <w:tcPr>
            <w:tcW w:w="600" w:type="dxa"/>
            <w:vMerge w:val="continue"/>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“三公经费”控制率</w:t>
            </w:r>
          </w:p>
        </w:tc>
        <w:tc>
          <w:tcPr>
            <w:tcW w:w="277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部门本年度“三公经费”实际支出数与预算安排数的比率，用以反映和考核部门对“三公经费”的实际控制程度。</w:t>
            </w:r>
          </w:p>
        </w:tc>
        <w:tc>
          <w:tcPr>
            <w:tcW w:w="3645"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“三公经费”控制率=（“三公经费”实际支出数/“三公经费”预算安排数）×100%。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三公经费：公务用车运行维护费、公务接待费、因公出国（境）费用</w:t>
            </w:r>
          </w:p>
        </w:tc>
        <w:tc>
          <w:tcPr>
            <w:tcW w:w="54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1</w:t>
            </w:r>
          </w:p>
        </w:tc>
        <w:tc>
          <w:tcPr>
            <w:tcW w:w="2172"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“三公”经费实际支出均未超过预算安排数,得满分，否则不得分。</w:t>
            </w:r>
          </w:p>
        </w:tc>
        <w:tc>
          <w:tcPr>
            <w:tcW w:w="2628"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eastAsia="仿宋_GB2312" w:cs="仿宋_GB2312"/>
                <w:i w:val="0"/>
                <w:color w:val="auto"/>
                <w:kern w:val="0"/>
                <w:sz w:val="18"/>
                <w:szCs w:val="18"/>
                <w:u w:val="none"/>
                <w:lang w:val="en-US" w:eastAsia="zh-CN" w:bidi="ar"/>
              </w:rPr>
              <w:t>“三公”经费实际支出均未超过预算安排数</w:t>
            </w:r>
          </w:p>
        </w:tc>
        <w:tc>
          <w:tcPr>
            <w:tcW w:w="75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1</w:t>
            </w:r>
          </w:p>
        </w:tc>
      </w:tr>
      <w:tr>
        <w:tblPrEx>
          <w:tblCellMar>
            <w:top w:w="0" w:type="dxa"/>
            <w:left w:w="0" w:type="dxa"/>
            <w:bottom w:w="0" w:type="dxa"/>
            <w:right w:w="0" w:type="dxa"/>
          </w:tblCellMar>
        </w:tblPrEx>
        <w:trPr>
          <w:trHeight w:val="1125"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过</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程</w:t>
            </w:r>
          </w:p>
        </w:tc>
        <w:tc>
          <w:tcPr>
            <w:tcW w:w="570"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预算执行</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政府采购执行率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部门本年度实际政府采购金额与政府采购预算的比率，用以反映和考核部门政府采购预算执行情况。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政府采购执行率=（实际政府采购金额/政府采购预算数）×100%；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政府采购预算：采购单位根据事业发展计划和行政任务编制的、并经过规定程序批准的年度政府采购计划金额。</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得分=政府采购预算执行率*满分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宋体" w:hAnsi="宋体" w:eastAsia="宋体" w:cs="宋体"/>
                <w:i w:val="0"/>
                <w:color w:val="auto"/>
                <w:kern w:val="0"/>
                <w:sz w:val="18"/>
                <w:szCs w:val="18"/>
                <w:u w:val="none"/>
                <w:lang w:val="en-US" w:eastAsia="zh-CN" w:bidi="ar"/>
              </w:rPr>
              <w:t>政府采购预算执行率=0.99/1.4=100%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1.37</w:t>
            </w:r>
          </w:p>
        </w:tc>
      </w:tr>
      <w:tr>
        <w:tblPrEx>
          <w:tblCellMar>
            <w:top w:w="0" w:type="dxa"/>
            <w:left w:w="0" w:type="dxa"/>
            <w:bottom w:w="0" w:type="dxa"/>
            <w:right w:w="0" w:type="dxa"/>
          </w:tblCellMar>
        </w:tblPrEx>
        <w:trPr>
          <w:trHeight w:val="12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政府采购预算调整率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本年度政府采购预算调整数与年初预算数的比率，用以反映和考核部门政府采购预算的调整程度。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政府采购预算调整率=（政府采购预算调整数/政府采购年初预算数）×100%。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政府采购预算调整数：本年度内涉及政府采购预算的追加、追减或结构调整的资金总和。</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得分=（1-政府采购预算调整率）*评分系数*满分。其中，调整率小于等于10%的，评分系数为1；调整率达10%-20%的，系数为0.8；达20%-30%的，系数为0.6；达30%-50%的，系数为0.4；达50%-100%的，系数为0.2；达100%以上的，系数为0，计零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政府采购预算调整</w:t>
            </w:r>
            <w:r>
              <w:rPr>
                <w:rFonts w:hint="eastAsia" w:ascii="仿宋_GB2312" w:hAnsi="宋体" w:cs="仿宋_GB2312"/>
                <w:i w:val="0"/>
                <w:color w:val="auto"/>
                <w:kern w:val="0"/>
                <w:sz w:val="18"/>
                <w:szCs w:val="18"/>
                <w:u w:val="none"/>
                <w:lang w:val="en-US" w:eastAsia="zh-CN" w:bidi="ar"/>
              </w:rPr>
              <w:t>数为0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2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预算</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管理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管理制度健全性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部门为加强预算管理、规范财务行为而制定的管理制度是否健全完整，用以反映和考核部门预算管理制度对完成主要职责或促进事业发展的保障情况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评价要点：①是否已制定或具有预算资金管理办法、内部财务管理制度、会计核算制度等管理制度；②相关管理制度是否合法、合规、完整；③相关管理制度是否得到有效执行。</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①已制定或具有预算资金管理办法、内部财务管理制度、会计核算制度等管理制度；②相关管理制度合法、合规、完整；③相关管理制度得到有效执行。</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35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资金使用合规性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部门使用预算资金是否符合相关的预算财务管理制度的规定，用以反映和考核部门预算资金的规范运行情况。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符合国家财经法规和财务管理制度规定以及有关专项资金管理办法的规定；②资金的拨付是否有完整的审批程序和手续；③项目的重大开支是否经过评估论证；④是否符合部门预算批复的用途；⑤是否存在截留、挤占、挪用、虚列支出等情况。</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①符合国家财经法规和财务管理制度规定以及有关专项资金管理办法的规定；②资金的拨付有完整的审批程序和手续；③项目的重大开支经过评估论证；④符合部门预算批复的用途；⑤</w:t>
            </w:r>
            <w:r>
              <w:rPr>
                <w:rFonts w:hint="eastAsia" w:ascii="仿宋_GB2312" w:hAnsi="宋体" w:cs="仿宋_GB2312"/>
                <w:i w:val="0"/>
                <w:color w:val="auto"/>
                <w:kern w:val="0"/>
                <w:sz w:val="18"/>
                <w:szCs w:val="18"/>
                <w:u w:val="none"/>
                <w:lang w:val="en-US" w:eastAsia="zh-CN" w:bidi="ar"/>
              </w:rPr>
              <w:t>不</w:t>
            </w:r>
            <w:r>
              <w:rPr>
                <w:rFonts w:hint="eastAsia" w:ascii="仿宋_GB2312" w:hAnsi="宋体" w:eastAsia="仿宋_GB2312" w:cs="仿宋_GB2312"/>
                <w:i w:val="0"/>
                <w:color w:val="auto"/>
                <w:kern w:val="0"/>
                <w:sz w:val="18"/>
                <w:szCs w:val="18"/>
                <w:u w:val="none"/>
                <w:lang w:val="en-US" w:eastAsia="zh-CN" w:bidi="ar"/>
              </w:rPr>
              <w:t>存在截留、挤占、挪用、虚列支出等情况。</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9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预决算信息公开性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部门是否按照政府信息公开有关规定公开相关预决算信息，用以反映和考核部门预决算管理的公开透明情况。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评价要点：①是否按规定内容公开预决算信息；②是否按规定时限公开预决算信息。预决算信息是指与部门预算、执行、决算、监督、绩效等管理相关的信息。</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按规定内容公开预决算信息；②按规定时限公开预决算信息。</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675"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基础信息完善性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部门基础信息是否完善，用以反映和考核基础信息对预算管理工作的支撑情况。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评价要点：基础数据信息和会计信息资料是否真实、是否完整、是否准确</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基础数据信息和会计信息资料真实、完整、准确</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125"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资产</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管理</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管理制度健全性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部门为加强资产管理、规范资产管理行为而制定的管理制度是否健全完整，用以反映和考核部门资产管理制度对完成主要职责或促进社会发展的保障情况。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评价要点：①是否已制定或具有资产管理制度；②相关资金管理制度是否合法、合规、完整；③相关资产管理制度是否得到有效执行。</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①已制定或具有资产管理制度；②相关资金管理制度合法、合规、完整；③相关资产管理制度得到有效执行。</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98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资产管理安全性</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部门的资产是否保存完整、使用合规、配置合理、处置规范、收入及时足额上缴，用以反映和考核部门资产安全运行情况。</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评价要点：①资产保存是否完整；②资产配置是否合理；③资产处置是否规范；④资产账务管理是否合规，是否帐实相符；⑤资产是否有偿使用及处置收入及时足额上缴。</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①资产保存完整；②资产配置合理；③资产处置规范；④资产账务管理合规，帐实相符；⑤资产</w:t>
            </w:r>
            <w:r>
              <w:rPr>
                <w:rFonts w:hint="eastAsia" w:ascii="仿宋_GB2312" w:hAnsi="宋体" w:cs="仿宋_GB2312"/>
                <w:i w:val="0"/>
                <w:color w:val="auto"/>
                <w:kern w:val="0"/>
                <w:sz w:val="18"/>
                <w:szCs w:val="18"/>
                <w:u w:val="none"/>
                <w:lang w:val="en-US" w:eastAsia="zh-CN" w:bidi="ar"/>
              </w:rPr>
              <w:t>不存在</w:t>
            </w:r>
            <w:r>
              <w:rPr>
                <w:rFonts w:hint="eastAsia" w:ascii="仿宋_GB2312" w:hAnsi="宋体" w:eastAsia="仿宋_GB2312" w:cs="仿宋_GB2312"/>
                <w:i w:val="0"/>
                <w:color w:val="auto"/>
                <w:kern w:val="0"/>
                <w:sz w:val="18"/>
                <w:szCs w:val="18"/>
                <w:u w:val="none"/>
                <w:lang w:val="en-US" w:eastAsia="zh-CN" w:bidi="ar"/>
              </w:rPr>
              <w:t>有偿使用</w:t>
            </w:r>
            <w:r>
              <w:rPr>
                <w:rFonts w:hint="eastAsia" w:ascii="仿宋_GB2312" w:hAnsi="宋体" w:cs="仿宋_GB2312"/>
                <w:i w:val="0"/>
                <w:color w:val="auto"/>
                <w:kern w:val="0"/>
                <w:sz w:val="18"/>
                <w:szCs w:val="18"/>
                <w:u w:val="none"/>
                <w:lang w:val="en-US" w:eastAsia="zh-CN" w:bidi="ar"/>
              </w:rPr>
              <w:t>情况。</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0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固定资产利用率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部门实际在用固定资产总额与所有固定资产总额的比率，用以反映和考核部门固定资产使用效率程度。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固定资产利用率=（实际在用固定资产总额/所有固定资产总额）×100%。</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1.比率≥90%的，计满分；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2.90%＞比率≥75%的，得分=80%*满分；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3.75%＞比率≥60%的，得分=60%*满分；</w:t>
            </w:r>
            <w:r>
              <w:rPr>
                <w:rFonts w:hint="eastAsia" w:ascii="宋体" w:hAnsi="宋体" w:eastAsia="宋体" w:cs="宋体"/>
                <w:i w:val="0"/>
                <w:color w:val="auto"/>
                <w:kern w:val="0"/>
                <w:sz w:val="18"/>
                <w:szCs w:val="18"/>
                <w:u w:val="none"/>
                <w:lang w:val="en-US" w:eastAsia="zh-CN" w:bidi="ar"/>
              </w:rPr>
              <w:br w:type="textWrapping"/>
            </w:r>
            <w:r>
              <w:rPr>
                <w:rFonts w:hint="eastAsia" w:ascii="宋体" w:hAnsi="宋体" w:eastAsia="宋体" w:cs="宋体"/>
                <w:i w:val="0"/>
                <w:color w:val="auto"/>
                <w:kern w:val="0"/>
                <w:sz w:val="18"/>
                <w:szCs w:val="18"/>
                <w:u w:val="none"/>
                <w:lang w:val="en-US" w:eastAsia="zh-CN" w:bidi="ar"/>
              </w:rPr>
              <w:t>4.比率＜60%的，不得分。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固定资产利用率</w:t>
            </w:r>
            <w:r>
              <w:rPr>
                <w:rFonts w:hint="eastAsia" w:ascii="仿宋_GB2312" w:hAnsi="宋体" w:cs="仿宋_GB2312"/>
                <w:i w:val="0"/>
                <w:color w:val="auto"/>
                <w:kern w:val="0"/>
                <w:sz w:val="18"/>
                <w:szCs w:val="18"/>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9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绩效监控</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绩效监控开展情况</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部门按要求开展预算绩效监控</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评价单位是否开展绩效运行监控工作，及时了解项目支出进度，预警支出进度慢的项目，确实无法支出的项目是否及时申请调整。</w:t>
            </w:r>
          </w:p>
        </w:tc>
        <w:tc>
          <w:tcPr>
            <w:tcW w:w="54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按要求开展绩效监控的，计一半分；绩效监控质量达到要求的，计一半分。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按要求开展</w:t>
            </w:r>
            <w:r>
              <w:rPr>
                <w:rFonts w:hint="eastAsia" w:ascii="仿宋_GB2312" w:hAnsi="宋体" w:cs="仿宋_GB2312"/>
                <w:i w:val="0"/>
                <w:color w:val="auto"/>
                <w:kern w:val="0"/>
                <w:sz w:val="18"/>
                <w:szCs w:val="18"/>
                <w:u w:val="none"/>
                <w:lang w:val="en-US" w:eastAsia="zh-CN" w:bidi="ar"/>
              </w:rPr>
              <w:t>了</w:t>
            </w:r>
            <w:r>
              <w:rPr>
                <w:rFonts w:hint="eastAsia" w:ascii="仿宋_GB2312" w:hAnsi="宋体" w:eastAsia="仿宋_GB2312" w:cs="仿宋_GB2312"/>
                <w:i w:val="0"/>
                <w:color w:val="auto"/>
                <w:kern w:val="0"/>
                <w:sz w:val="18"/>
                <w:szCs w:val="18"/>
                <w:u w:val="none"/>
                <w:lang w:val="en-US" w:eastAsia="zh-CN" w:bidi="ar"/>
              </w:rPr>
              <w:t>绩效监控</w:t>
            </w:r>
            <w:r>
              <w:rPr>
                <w:rFonts w:hint="eastAsia" w:ascii="仿宋_GB2312" w:hAnsi="宋体" w:cs="仿宋_GB2312"/>
                <w:i w:val="0"/>
                <w:color w:val="auto"/>
                <w:kern w:val="0"/>
                <w:sz w:val="18"/>
                <w:szCs w:val="18"/>
                <w:u w:val="none"/>
                <w:lang w:val="en-US" w:eastAsia="zh-CN" w:bidi="ar"/>
              </w:rPr>
              <w:t>，</w:t>
            </w:r>
            <w:r>
              <w:rPr>
                <w:rFonts w:hint="eastAsia" w:ascii="仿宋_GB2312" w:hAnsi="宋体" w:eastAsia="仿宋_GB2312" w:cs="仿宋_GB2312"/>
                <w:i w:val="0"/>
                <w:color w:val="auto"/>
                <w:kern w:val="0"/>
                <w:sz w:val="18"/>
                <w:szCs w:val="18"/>
                <w:u w:val="none"/>
                <w:lang w:val="en-US" w:eastAsia="zh-CN" w:bidi="ar"/>
              </w:rPr>
              <w:t>绩效监控质量达到要求</w:t>
            </w:r>
            <w:r>
              <w:rPr>
                <w:rFonts w:hint="eastAsia" w:ascii="仿宋_GB2312" w:hAnsi="宋体" w:cs="仿宋_GB2312"/>
                <w:i w:val="0"/>
                <w:color w:val="auto"/>
                <w:kern w:val="0"/>
                <w:sz w:val="18"/>
                <w:szCs w:val="18"/>
                <w:u w:val="none"/>
                <w:lang w:val="en-US" w:eastAsia="zh-CN" w:bidi="ar"/>
              </w:rPr>
              <w:t>。</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90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产</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出</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职责</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履行</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实际完成率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部门履行职责而实际完成工作数与计划工作数的比率，用以反映和考核部门履职工作任务目标的实现程度。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实际完成率=（实际完成工作数/计划工作数）×100%。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实际完成工作数：一定时期（年度或规划期）内部门实际完成工作任务的数量。</w:t>
            </w:r>
          </w:p>
        </w:tc>
        <w:tc>
          <w:tcPr>
            <w:tcW w:w="540"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产出与效果共60分，根据单位实际情况设置指标</w:t>
            </w:r>
            <w:r>
              <w:rPr>
                <w:rFonts w:hint="eastAsia" w:ascii="仿宋_GB2312" w:hAnsi="宋体" w:cs="仿宋_GB2312"/>
                <w:i w:val="0"/>
                <w:color w:val="auto"/>
                <w:kern w:val="0"/>
                <w:sz w:val="18"/>
                <w:szCs w:val="18"/>
                <w:u w:val="none"/>
                <w:lang w:val="en-US" w:eastAsia="zh-CN" w:bidi="ar"/>
              </w:rPr>
              <w:t>及</w:t>
            </w:r>
            <w:r>
              <w:rPr>
                <w:rFonts w:hint="eastAsia" w:ascii="仿宋_GB2312" w:hAnsi="宋体" w:eastAsia="仿宋_GB2312" w:cs="仿宋_GB2312"/>
                <w:i w:val="0"/>
                <w:color w:val="auto"/>
                <w:kern w:val="0"/>
                <w:sz w:val="18"/>
                <w:szCs w:val="18"/>
                <w:u w:val="none"/>
                <w:lang w:val="en-US" w:eastAsia="zh-CN" w:bidi="ar"/>
              </w:rPr>
              <w:t>分值</w:t>
            </w: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实际完成率</w:t>
            </w:r>
            <w:r>
              <w:rPr>
                <w:rFonts w:hint="eastAsia" w:ascii="仿宋_GB2312" w:hAnsi="宋体" w:cs="仿宋_GB2312"/>
                <w:i w:val="0"/>
                <w:color w:val="auto"/>
                <w:kern w:val="0"/>
                <w:sz w:val="18"/>
                <w:szCs w:val="18"/>
                <w:u w:val="none"/>
                <w:lang w:val="en-US" w:eastAsia="zh-CN" w:bidi="ar"/>
              </w:rPr>
              <w:t>=100%</w:t>
            </w:r>
          </w:p>
        </w:tc>
        <w:tc>
          <w:tcPr>
            <w:tcW w:w="75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57</w:t>
            </w:r>
          </w:p>
        </w:tc>
      </w:tr>
      <w:tr>
        <w:tblPrEx>
          <w:tblCellMar>
            <w:top w:w="0" w:type="dxa"/>
            <w:left w:w="0" w:type="dxa"/>
            <w:bottom w:w="0" w:type="dxa"/>
            <w:right w:w="0" w:type="dxa"/>
          </w:tblCellMar>
        </w:tblPrEx>
        <w:trPr>
          <w:trHeight w:val="9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完成及时率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部门在规定时限内及时完成的实际工作数与计划工作数的比率,用以反映和考核部门履职时效目标的实现程度。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完成及时率=（及时完成实际工作数/计划工作数）×100%。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及时完成实际工作数：部门按照整体绩效目标确定的时限实际完成的工作任务数量。</w:t>
            </w: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eastAsia="zh-CN"/>
              </w:rPr>
            </w:pPr>
            <w:r>
              <w:rPr>
                <w:rFonts w:hint="eastAsia" w:ascii="仿宋_GB2312" w:hAnsi="宋体" w:cs="仿宋_GB2312"/>
                <w:i w:val="0"/>
                <w:color w:val="auto"/>
                <w:sz w:val="18"/>
                <w:szCs w:val="18"/>
                <w:u w:val="none"/>
                <w:lang w:eastAsia="zh-CN"/>
              </w:rPr>
              <w:t>按实际节点完成序时任务目标</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1125"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质量达标率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达到质量标准（绩效标准值）的实际工作数与计划工作数的比率,用以反映和考核部门履职质量目标的实现程度。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质量达标率=（质量达标实际工作数/计划工作数）×100%。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质量达标实际工作数：一定时期（年度或规划期）内部门实际完成工作数中达到部门绩效目标要求（绩效标准值）的工作任务数量。</w:t>
            </w: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eastAsia="zh-CN"/>
              </w:rPr>
            </w:pPr>
            <w:r>
              <w:rPr>
                <w:rFonts w:hint="eastAsia" w:ascii="仿宋_GB2312" w:hAnsi="宋体" w:cs="仿宋_GB2312"/>
                <w:i w:val="0"/>
                <w:color w:val="auto"/>
                <w:sz w:val="18"/>
                <w:szCs w:val="18"/>
                <w:u w:val="none"/>
                <w:lang w:eastAsia="zh-CN"/>
              </w:rPr>
              <w:t>工作质量全面符合部门绩效目标要求</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90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重点工作办结率</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部门年度重点工作实际完成数与交办或下达数的比率，用以反映部门对重点工作的办理落实程度。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重点工作办结率=（重点工作实际完成数/交办或下达数）×100%。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重点工作是指党委、政府、人大、相关部门交办或下达的工作任务。</w:t>
            </w: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重点工作办结率</w:t>
            </w:r>
            <w:r>
              <w:rPr>
                <w:rFonts w:hint="eastAsia" w:ascii="仿宋_GB2312" w:hAnsi="宋体" w:cs="仿宋_GB2312"/>
                <w:i w:val="0"/>
                <w:color w:val="auto"/>
                <w:kern w:val="0"/>
                <w:sz w:val="18"/>
                <w:szCs w:val="18"/>
                <w:u w:val="none"/>
                <w:lang w:val="en-US" w:eastAsia="zh-CN" w:bidi="ar"/>
              </w:rPr>
              <w:t>=100%</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540" w:hRule="atLeast"/>
        </w:trPr>
        <w:tc>
          <w:tcPr>
            <w:tcW w:w="6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效</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果</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履职效益</w:t>
            </w: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经济效益</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部门履行职责对经济发展所带来的直接或间接影响。</w:t>
            </w:r>
          </w:p>
        </w:tc>
        <w:tc>
          <w:tcPr>
            <w:tcW w:w="3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此三项指标为设置部门整体支出绩效评价指标时必须考虑的共性要素，可根据部门实际并结合部门整体支出绩效目标设立情况有选择的进行设置，并将其细化为相应的个性化指标。</w:t>
            </w: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highlight w:val="yellow"/>
                <w:u w:val="none"/>
                <w:lang w:eastAsia="zh-CN"/>
              </w:rPr>
            </w:pPr>
            <w:r>
              <w:rPr>
                <w:rFonts w:hint="eastAsia" w:ascii="仿宋_GB2312" w:hAnsi="仿宋_GB2312" w:eastAsia="仿宋_GB2312" w:cs="仿宋_GB2312"/>
                <w:i w:val="0"/>
                <w:color w:val="000000"/>
                <w:sz w:val="20"/>
                <w:szCs w:val="20"/>
                <w:u w:val="none"/>
              </w:rPr>
              <w:t>进一步完善三级科普联动机制。各街道、社区（村）、学校积极组织参与科普活动，按要求各项活动有方案、有总结及相关图片资料，各项活动效果明显。</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社会效益</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部门履行职责对社会发展所带来的直接或间接影响。</w:t>
            </w:r>
          </w:p>
        </w:tc>
        <w:tc>
          <w:tcPr>
            <w:tcW w:w="3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仿宋_GB2312" w:hAnsi="宋体" w:eastAsia="仿宋_GB2312" w:cs="仿宋_GB2312"/>
                <w:i w:val="0"/>
                <w:color w:val="auto"/>
                <w:sz w:val="18"/>
                <w:szCs w:val="18"/>
                <w:highlight w:val="yellow"/>
                <w:u w:val="none"/>
                <w:lang w:val="en-US" w:eastAsia="zh-CN"/>
              </w:rPr>
            </w:pPr>
            <w:r>
              <w:rPr>
                <w:rFonts w:hint="eastAsia" w:ascii="仿宋_GB2312" w:hAnsi="仿宋_GB2312" w:eastAsia="仿宋_GB2312" w:cs="仿宋_GB2312"/>
                <w:i w:val="0"/>
                <w:color w:val="000000"/>
                <w:sz w:val="20"/>
                <w:szCs w:val="20"/>
                <w:u w:val="none"/>
              </w:rPr>
              <w:t>科技下乡、科普进社区等活动受益居民群众达20万以上</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生态效益</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部门履行职责对生态环境所带来的直接或间接影响。</w:t>
            </w:r>
          </w:p>
        </w:tc>
        <w:tc>
          <w:tcPr>
            <w:tcW w:w="3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default" w:ascii="仿宋_GB2312" w:hAnsi="宋体" w:eastAsia="仿宋_GB2312" w:cs="仿宋_GB2312"/>
                <w:i w:val="0"/>
                <w:color w:val="auto"/>
                <w:sz w:val="18"/>
                <w:szCs w:val="18"/>
                <w:highlight w:val="yellow"/>
                <w:u w:val="none"/>
                <w:lang w:val="en-US" w:eastAsia="zh-CN"/>
              </w:rPr>
            </w:pPr>
            <w:r>
              <w:rPr>
                <w:rFonts w:hint="eastAsia" w:ascii="仿宋_GB2312" w:hAnsi="宋体" w:eastAsia="仿宋_GB2312" w:cs="仿宋_GB2312"/>
                <w:i w:val="0"/>
                <w:color w:val="auto"/>
                <w:kern w:val="0"/>
                <w:sz w:val="18"/>
                <w:szCs w:val="18"/>
                <w:u w:val="none"/>
                <w:lang w:val="en-US" w:eastAsia="zh-CN" w:bidi="ar"/>
              </w:rPr>
              <w:t>无不良生态环境影响。</w:t>
            </w:r>
          </w:p>
        </w:tc>
        <w:tc>
          <w:tcPr>
            <w:tcW w:w="750" w:type="dxa"/>
            <w:vMerge w:val="continue"/>
            <w:tcBorders>
              <w:left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840" w:hRule="atLeast"/>
        </w:trPr>
        <w:tc>
          <w:tcPr>
            <w:tcW w:w="6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社会公众或服务对象满意度</w:t>
            </w:r>
          </w:p>
        </w:tc>
        <w:tc>
          <w:tcPr>
            <w:tcW w:w="27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社会公众或部门的服务对象对部门履职效果的满意程度。</w:t>
            </w:r>
          </w:p>
        </w:tc>
        <w:tc>
          <w:tcPr>
            <w:tcW w:w="3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社会公众或服务对象是指部门履行职责而影响到的部门、群体或个人。一般采取社会调查的方式。</w:t>
            </w:r>
          </w:p>
        </w:tc>
        <w:tc>
          <w:tcPr>
            <w:tcW w:w="540"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217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根据个性指标评价要点酌情评分</w:t>
            </w:r>
          </w:p>
        </w:tc>
        <w:tc>
          <w:tcPr>
            <w:tcW w:w="26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highlight w:val="yellow"/>
                <w:u w:val="none"/>
              </w:rPr>
            </w:pPr>
            <w:r>
              <w:rPr>
                <w:rFonts w:hint="eastAsia" w:ascii="仿宋_GB2312" w:hAnsi="宋体" w:eastAsia="仿宋_GB2312" w:cs="仿宋_GB2312"/>
                <w:i w:val="0"/>
                <w:color w:val="auto"/>
                <w:kern w:val="0"/>
                <w:sz w:val="18"/>
                <w:szCs w:val="18"/>
                <w:u w:val="none"/>
                <w:lang w:val="en-US" w:eastAsia="zh-CN" w:bidi="ar"/>
              </w:rPr>
              <w:t>社会公众</w:t>
            </w:r>
            <w:r>
              <w:rPr>
                <w:rFonts w:hint="eastAsia" w:ascii="仿宋_GB2312" w:hAnsi="宋体" w:cs="仿宋_GB2312"/>
                <w:i w:val="0"/>
                <w:color w:val="auto"/>
                <w:kern w:val="0"/>
                <w:sz w:val="18"/>
                <w:szCs w:val="18"/>
                <w:u w:val="none"/>
                <w:lang w:val="en-US" w:eastAsia="zh-CN" w:bidi="ar"/>
              </w:rPr>
              <w:t>和</w:t>
            </w:r>
            <w:r>
              <w:rPr>
                <w:rFonts w:hint="eastAsia" w:ascii="仿宋_GB2312" w:hAnsi="宋体" w:eastAsia="仿宋_GB2312" w:cs="仿宋_GB2312"/>
                <w:i w:val="0"/>
                <w:color w:val="auto"/>
                <w:kern w:val="0"/>
                <w:sz w:val="18"/>
                <w:szCs w:val="18"/>
                <w:u w:val="none"/>
                <w:lang w:val="en-US" w:eastAsia="zh-CN" w:bidi="ar"/>
              </w:rPr>
              <w:t>服务对象对</w:t>
            </w:r>
            <w:r>
              <w:rPr>
                <w:rFonts w:hint="eastAsia" w:ascii="仿宋_GB2312" w:hAnsi="宋体" w:cs="仿宋_GB2312"/>
                <w:i w:val="0"/>
                <w:color w:val="auto"/>
                <w:kern w:val="0"/>
                <w:sz w:val="18"/>
                <w:szCs w:val="18"/>
                <w:u w:val="none"/>
                <w:lang w:val="en-US" w:eastAsia="zh-CN" w:bidi="ar"/>
              </w:rPr>
              <w:t>本</w:t>
            </w:r>
            <w:r>
              <w:rPr>
                <w:rFonts w:hint="eastAsia" w:ascii="仿宋_GB2312" w:hAnsi="宋体" w:eastAsia="仿宋_GB2312" w:cs="仿宋_GB2312"/>
                <w:i w:val="0"/>
                <w:color w:val="auto"/>
                <w:kern w:val="0"/>
                <w:sz w:val="18"/>
                <w:szCs w:val="18"/>
                <w:u w:val="none"/>
                <w:lang w:val="en-US" w:eastAsia="zh-CN" w:bidi="ar"/>
              </w:rPr>
              <w:t>部门履职效果的满意程度</w:t>
            </w:r>
            <w:r>
              <w:rPr>
                <w:rFonts w:hint="eastAsia" w:ascii="仿宋_GB2312" w:hAnsi="宋体" w:cs="仿宋_GB2312"/>
                <w:i w:val="0"/>
                <w:color w:val="auto"/>
                <w:kern w:val="0"/>
                <w:sz w:val="18"/>
                <w:szCs w:val="18"/>
                <w:u w:val="none"/>
                <w:lang w:val="en-US" w:eastAsia="zh-CN" w:bidi="ar"/>
              </w:rPr>
              <w:t>不断提升。</w:t>
            </w:r>
          </w:p>
        </w:tc>
        <w:tc>
          <w:tcPr>
            <w:tcW w:w="75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440" w:hRule="atLeast"/>
        </w:trPr>
        <w:tc>
          <w:tcPr>
            <w:tcW w:w="13620"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自评总分</w:t>
            </w:r>
          </w:p>
        </w:tc>
        <w:tc>
          <w:tcPr>
            <w:tcW w:w="7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宋体" w:hAnsi="宋体" w:eastAsia="宋体" w:cs="宋体"/>
                <w:b/>
                <w:i w:val="0"/>
                <w:color w:val="auto"/>
                <w:sz w:val="24"/>
                <w:szCs w:val="24"/>
                <w:u w:val="none"/>
                <w:lang w:val="en-US" w:eastAsia="zh-CN"/>
              </w:rPr>
            </w:pPr>
            <w:r>
              <w:rPr>
                <w:rFonts w:hint="eastAsia" w:ascii="宋体" w:hAnsi="宋体" w:eastAsia="宋体" w:cs="宋体"/>
                <w:b/>
                <w:i w:val="0"/>
                <w:color w:val="auto"/>
                <w:sz w:val="24"/>
                <w:szCs w:val="24"/>
                <w:u w:val="none"/>
                <w:lang w:val="en-US" w:eastAsia="zh-CN"/>
              </w:rPr>
              <w:t>96.03</w:t>
            </w:r>
          </w:p>
        </w:tc>
      </w:tr>
    </w:tbl>
    <w:p>
      <w:pPr>
        <w:widowControl/>
        <w:snapToGrid w:val="0"/>
        <w:spacing w:line="400" w:lineRule="exact"/>
        <w:rPr>
          <w:rFonts w:hint="eastAsia" w:ascii="仿宋_GB2312" w:hAnsi="仿宋_GB2312" w:cs="仿宋_GB2312"/>
          <w:b/>
          <w:bCs/>
          <w:sz w:val="24"/>
          <w:szCs w:val="24"/>
        </w:rPr>
        <w:sectPr>
          <w:pgSz w:w="16783" w:h="11850" w:orient="landscape"/>
          <w:pgMar w:top="1587" w:right="2154" w:bottom="1474" w:left="2041" w:header="1134" w:footer="1247" w:gutter="0"/>
          <w:paperSrc w:first="261" w:other="261"/>
          <w:cols w:space="720" w:num="1"/>
          <w:docGrid w:linePitch="579" w:charSpace="-3885"/>
        </w:sectPr>
      </w:pPr>
    </w:p>
    <w:p>
      <w:pPr>
        <w:jc w:val="center"/>
        <w:rPr>
          <w:rFonts w:hint="eastAsia" w:ascii="方正小标宋简体" w:eastAsia="方正小标宋简体"/>
          <w:sz w:val="44"/>
          <w:szCs w:val="44"/>
        </w:rPr>
      </w:pPr>
      <w:r>
        <w:rPr>
          <w:rFonts w:hint="eastAsia" w:ascii="方正小标宋简体" w:eastAsia="方正小标宋简体"/>
          <w:sz w:val="44"/>
          <w:szCs w:val="44"/>
        </w:rPr>
        <w:t>天心区项目支出绩效自评报告</w:t>
      </w:r>
    </w:p>
    <w:p>
      <w:pPr>
        <w:jc w:val="center"/>
        <w:rPr>
          <w:rFonts w:hint="eastAsia"/>
          <w:sz w:val="44"/>
          <w:szCs w:val="44"/>
        </w:rPr>
      </w:pPr>
    </w:p>
    <w:p>
      <w:pPr>
        <w:jc w:val="center"/>
        <w:rPr>
          <w:rFonts w:hint="eastAsia" w:ascii="楷体_GB2312" w:eastAsia="楷体_GB2312"/>
          <w:sz w:val="44"/>
          <w:szCs w:val="44"/>
        </w:rPr>
      </w:pPr>
      <w:r>
        <w:rPr>
          <w:rFonts w:hint="eastAsia" w:ascii="楷体_GB2312" w:eastAsia="楷体_GB2312"/>
          <w:sz w:val="44"/>
          <w:szCs w:val="44"/>
        </w:rPr>
        <w:t>（封面）</w:t>
      </w:r>
    </w:p>
    <w:p>
      <w:pPr>
        <w:jc w:val="center"/>
        <w:rPr>
          <w:rFonts w:hint="eastAsia"/>
          <w:sz w:val="44"/>
          <w:szCs w:val="44"/>
        </w:rPr>
      </w:pPr>
    </w:p>
    <w:p>
      <w:pPr>
        <w:jc w:val="center"/>
        <w:rPr>
          <w:rFonts w:hint="eastAsia"/>
        </w:rPr>
      </w:pPr>
    </w:p>
    <w:p>
      <w:pPr>
        <w:spacing w:line="600" w:lineRule="exact"/>
        <w:jc w:val="center"/>
        <w:rPr>
          <w:rFonts w:hint="eastAsia"/>
        </w:rPr>
      </w:pPr>
    </w:p>
    <w:p>
      <w:pPr>
        <w:spacing w:line="600" w:lineRule="exact"/>
        <w:jc w:val="left"/>
        <w:rPr>
          <w:rFonts w:hint="eastAsia"/>
        </w:rPr>
      </w:pPr>
    </w:p>
    <w:p>
      <w:pPr>
        <w:ind w:firstLine="453" w:firstLineChars="150"/>
        <w:jc w:val="left"/>
        <w:rPr>
          <w:rFonts w:hint="eastAsia" w:ascii="仿宋_GB2312" w:eastAsia="黑体"/>
          <w:sz w:val="32"/>
          <w:szCs w:val="32"/>
          <w:lang w:eastAsia="zh-CN"/>
        </w:rPr>
      </w:pPr>
      <w:r>
        <w:rPr>
          <w:rFonts w:hint="eastAsia" w:ascii="黑体" w:eastAsia="黑体"/>
          <w:sz w:val="32"/>
          <w:szCs w:val="32"/>
          <w:lang w:val="en-US" w:eastAsia="zh-CN"/>
        </w:rPr>
        <w:t>项目</w:t>
      </w:r>
      <w:r>
        <w:rPr>
          <w:rFonts w:hint="eastAsia" w:ascii="黑体" w:eastAsia="黑体"/>
          <w:sz w:val="32"/>
          <w:szCs w:val="32"/>
        </w:rPr>
        <w:t>单位:</w:t>
      </w:r>
      <w:r>
        <w:rPr>
          <w:rFonts w:hint="eastAsia" w:ascii="仿宋_GB2312" w:eastAsia="黑体"/>
          <w:sz w:val="32"/>
          <w:szCs w:val="32"/>
        </w:rPr>
        <w:t xml:space="preserve"> </w:t>
      </w:r>
      <w:r>
        <w:rPr>
          <w:rFonts w:hint="eastAsia" w:ascii="仿宋_GB2312" w:eastAsia="黑体"/>
          <w:sz w:val="32"/>
          <w:szCs w:val="32"/>
          <w:lang w:eastAsia="zh-CN"/>
        </w:rPr>
        <w:t>长沙市天心区科学技术局</w:t>
      </w:r>
    </w:p>
    <w:p>
      <w:pPr>
        <w:jc w:val="left"/>
        <w:rPr>
          <w:rFonts w:hint="eastAsia" w:ascii="黑体" w:eastAsia="黑体"/>
          <w:sz w:val="32"/>
          <w:szCs w:val="32"/>
        </w:rPr>
      </w:pPr>
    </w:p>
    <w:p>
      <w:pPr>
        <w:ind w:firstLine="453" w:firstLineChars="150"/>
        <w:jc w:val="left"/>
        <w:rPr>
          <w:rFonts w:hint="default" w:ascii="黑体" w:eastAsia="黑体"/>
          <w:sz w:val="32"/>
          <w:szCs w:val="32"/>
          <w:lang w:val="en-US" w:eastAsia="zh-CN"/>
        </w:rPr>
      </w:pPr>
      <w:r>
        <w:rPr>
          <w:rFonts w:hint="eastAsia" w:ascii="黑体" w:eastAsia="黑体"/>
          <w:sz w:val="32"/>
          <w:szCs w:val="32"/>
        </w:rPr>
        <w:t>报告填报人:</w:t>
      </w:r>
      <w:r>
        <w:rPr>
          <w:rFonts w:hint="eastAsia" w:ascii="仿宋_GB2312" w:eastAsia="黑体"/>
          <w:sz w:val="32"/>
          <w:szCs w:val="32"/>
        </w:rPr>
        <w:t xml:space="preserve"> </w:t>
      </w:r>
      <w:r>
        <w:rPr>
          <w:rFonts w:hint="eastAsia" w:ascii="仿宋_GB2312" w:eastAsia="黑体"/>
          <w:sz w:val="32"/>
          <w:szCs w:val="32"/>
          <w:lang w:val="en-US" w:eastAsia="zh-CN"/>
        </w:rPr>
        <w:t>龙灼尧</w:t>
      </w:r>
    </w:p>
    <w:p>
      <w:pPr>
        <w:ind w:firstLine="453" w:firstLineChars="150"/>
        <w:jc w:val="left"/>
        <w:rPr>
          <w:rFonts w:hint="eastAsia" w:ascii="黑体" w:eastAsia="黑体"/>
          <w:sz w:val="32"/>
          <w:szCs w:val="32"/>
        </w:rPr>
      </w:pPr>
    </w:p>
    <w:p>
      <w:pPr>
        <w:ind w:firstLine="453" w:firstLineChars="150"/>
        <w:jc w:val="left"/>
        <w:rPr>
          <w:rFonts w:hint="default" w:ascii="仿宋_GB2312" w:eastAsia="黑体"/>
          <w:sz w:val="32"/>
          <w:szCs w:val="32"/>
          <w:lang w:val="en-US" w:eastAsia="zh-CN"/>
        </w:rPr>
      </w:pPr>
      <w:r>
        <w:rPr>
          <w:rFonts w:hint="eastAsia" w:ascii="黑体" w:eastAsia="黑体"/>
          <w:sz w:val="32"/>
          <w:szCs w:val="32"/>
        </w:rPr>
        <w:t>办公电话：</w:t>
      </w:r>
      <w:r>
        <w:rPr>
          <w:rFonts w:hint="eastAsia" w:ascii="黑体" w:eastAsia="黑体"/>
          <w:sz w:val="32"/>
          <w:szCs w:val="32"/>
          <w:lang w:val="en-US" w:eastAsia="zh-CN"/>
        </w:rPr>
        <w:t>85899620</w:t>
      </w:r>
    </w:p>
    <w:p>
      <w:pPr>
        <w:jc w:val="left"/>
        <w:rPr>
          <w:rFonts w:hint="eastAsia" w:ascii="黑体" w:eastAsia="黑体"/>
        </w:rPr>
      </w:pPr>
    </w:p>
    <w:p>
      <w:pPr>
        <w:jc w:val="left"/>
        <w:rPr>
          <w:rFonts w:hint="default" w:ascii="仿宋_GB2312" w:eastAsia="黑体"/>
          <w:sz w:val="32"/>
          <w:szCs w:val="32"/>
          <w:lang w:val="en-US" w:eastAsia="zh-CN"/>
        </w:rPr>
      </w:pPr>
      <w:r>
        <w:rPr>
          <w:rFonts w:hint="eastAsia" w:ascii="黑体" w:eastAsia="黑体"/>
        </w:rPr>
        <w:t xml:space="preserve">   </w:t>
      </w:r>
      <w:r>
        <w:rPr>
          <w:rFonts w:hint="eastAsia" w:ascii="黑体" w:eastAsia="黑体"/>
          <w:sz w:val="32"/>
          <w:szCs w:val="32"/>
        </w:rPr>
        <w:t>手机号码：</w:t>
      </w:r>
      <w:r>
        <w:rPr>
          <w:rFonts w:hint="eastAsia" w:ascii="黑体" w:hAnsi="黑体" w:eastAsia="黑体" w:cs="黑体"/>
          <w:sz w:val="32"/>
          <w:szCs w:val="32"/>
          <w:lang w:val="en-US" w:eastAsia="zh-CN"/>
        </w:rPr>
        <w:t>13319557868</w:t>
      </w:r>
    </w:p>
    <w:p>
      <w:pPr>
        <w:jc w:val="left"/>
        <w:rPr>
          <w:rFonts w:hint="eastAsia" w:ascii="黑体" w:eastAsia="黑体"/>
        </w:rPr>
      </w:pPr>
    </w:p>
    <w:p>
      <w:pPr>
        <w:jc w:val="left"/>
        <w:rPr>
          <w:rFonts w:hint="eastAsia" w:ascii="黑体" w:eastAsia="黑体"/>
        </w:rPr>
      </w:pPr>
    </w:p>
    <w:p>
      <w:pPr>
        <w:spacing w:line="800" w:lineRule="exact"/>
        <w:jc w:val="center"/>
        <w:rPr>
          <w:rFonts w:hint="eastAsia" w:ascii="楷体_GB2312" w:eastAsia="楷体_GB2312"/>
          <w:sz w:val="36"/>
          <w:szCs w:val="36"/>
        </w:rPr>
      </w:pPr>
      <w:r>
        <w:rPr>
          <w:rFonts w:hint="eastAsia" w:ascii="楷体_GB2312" w:eastAsia="楷体_GB2312"/>
          <w:sz w:val="36"/>
          <w:szCs w:val="36"/>
        </w:rPr>
        <w:t>报告日期：</w:t>
      </w:r>
      <w:r>
        <w:rPr>
          <w:rFonts w:hint="eastAsia" w:ascii="楷体_GB2312" w:eastAsia="楷体_GB2312"/>
          <w:sz w:val="36"/>
          <w:szCs w:val="36"/>
          <w:lang w:val="en-US" w:eastAsia="zh-CN"/>
        </w:rPr>
        <w:t>2021</w:t>
      </w:r>
      <w:r>
        <w:rPr>
          <w:rFonts w:hint="eastAsia" w:ascii="楷体_GB2312" w:eastAsia="楷体_GB2312"/>
          <w:sz w:val="36"/>
          <w:szCs w:val="36"/>
        </w:rPr>
        <w:t>年</w:t>
      </w:r>
      <w:r>
        <w:rPr>
          <w:rFonts w:hint="eastAsia" w:ascii="楷体_GB2312" w:eastAsia="楷体_GB2312"/>
          <w:sz w:val="36"/>
          <w:szCs w:val="36"/>
          <w:lang w:val="en-US" w:eastAsia="zh-CN"/>
        </w:rPr>
        <w:t>06</w:t>
      </w:r>
      <w:r>
        <w:rPr>
          <w:rFonts w:hint="eastAsia" w:ascii="楷体_GB2312" w:eastAsia="楷体_GB2312"/>
          <w:sz w:val="36"/>
          <w:szCs w:val="36"/>
        </w:rPr>
        <w:t>月</w:t>
      </w:r>
      <w:r>
        <w:rPr>
          <w:rFonts w:hint="eastAsia" w:ascii="楷体_GB2312" w:eastAsia="楷体_GB2312"/>
          <w:sz w:val="36"/>
          <w:szCs w:val="36"/>
          <w:lang w:val="en-US" w:eastAsia="zh-CN"/>
        </w:rPr>
        <w:t>30</w:t>
      </w:r>
      <w:r>
        <w:rPr>
          <w:rFonts w:hint="eastAsia" w:ascii="楷体_GB2312" w:eastAsia="楷体_GB2312"/>
          <w:sz w:val="36"/>
          <w:szCs w:val="36"/>
        </w:rPr>
        <w:t>日</w:t>
      </w:r>
    </w:p>
    <w:p>
      <w:pPr>
        <w:spacing w:line="800" w:lineRule="exact"/>
        <w:jc w:val="center"/>
        <w:rPr>
          <w:rFonts w:hint="eastAsia" w:ascii="仿宋_GB2312"/>
          <w:color w:val="000000"/>
        </w:rPr>
      </w:pPr>
      <w:r>
        <w:rPr>
          <w:rFonts w:hint="eastAsia" w:ascii="楷体_GB2312" w:eastAsia="楷体_GB2312"/>
          <w:sz w:val="36"/>
          <w:szCs w:val="36"/>
        </w:rPr>
        <w:t>（单位盖章）</w:t>
      </w:r>
      <w:r>
        <w:rPr>
          <w:rFonts w:hint="eastAsia" w:ascii="仿宋_GB2312"/>
          <w:color w:val="000000"/>
        </w:rPr>
        <w:t xml:space="preserve">         </w:t>
      </w:r>
    </w:p>
    <w:p>
      <w:pPr>
        <w:spacing w:line="560" w:lineRule="exact"/>
        <w:jc w:val="center"/>
        <w:rPr>
          <w:rFonts w:hint="eastAsia" w:ascii="方正小标宋简体" w:eastAsia="方正小标宋简体"/>
          <w:color w:val="000000"/>
          <w:sz w:val="44"/>
          <w:szCs w:val="44"/>
        </w:rPr>
        <w:sectPr>
          <w:headerReference r:id="rId6" w:type="default"/>
          <w:footerReference r:id="rId7" w:type="default"/>
          <w:pgSz w:w="11906" w:h="16838"/>
          <w:pgMar w:top="2155" w:right="1474" w:bottom="2041" w:left="1588" w:header="1134" w:footer="1134" w:gutter="0"/>
          <w:cols w:space="720" w:num="1"/>
          <w:docGrid w:type="linesAndChars" w:linePitch="579" w:charSpace="-3885"/>
        </w:sectPr>
      </w:pP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项目支出绩效自评报告</w:t>
      </w:r>
    </w:p>
    <w:p>
      <w:pPr>
        <w:spacing w:line="560" w:lineRule="exact"/>
        <w:ind w:firstLine="640" w:firstLineChars="200"/>
        <w:rPr>
          <w:rFonts w:eastAsia="黑体"/>
          <w:sz w:val="32"/>
          <w:szCs w:val="32"/>
        </w:rPr>
      </w:pPr>
      <w:r>
        <w:rPr>
          <w:rFonts w:eastAsia="黑体"/>
          <w:sz w:val="32"/>
          <w:szCs w:val="32"/>
        </w:rPr>
        <w:t>一、</w:t>
      </w:r>
      <w:r>
        <w:rPr>
          <w:rFonts w:hint="eastAsia" w:eastAsia="黑体"/>
          <w:sz w:val="32"/>
          <w:szCs w:val="32"/>
        </w:rPr>
        <w:t>项目支出</w:t>
      </w:r>
      <w:r>
        <w:rPr>
          <w:rFonts w:eastAsia="黑体"/>
          <w:sz w:val="32"/>
          <w:szCs w:val="32"/>
        </w:rPr>
        <w:t>基本情况</w:t>
      </w:r>
    </w:p>
    <w:p>
      <w:pPr>
        <w:spacing w:line="560" w:lineRule="exact"/>
        <w:ind w:firstLine="640" w:firstLineChars="200"/>
        <w:rPr>
          <w:rFonts w:eastAsia="楷体_GB2312"/>
          <w:bCs/>
          <w:sz w:val="32"/>
          <w:szCs w:val="32"/>
        </w:rPr>
      </w:pPr>
      <w:r>
        <w:rPr>
          <w:rFonts w:eastAsia="楷体_GB2312"/>
          <w:bCs/>
          <w:sz w:val="32"/>
          <w:szCs w:val="32"/>
        </w:rPr>
        <w:t>（一）</w:t>
      </w:r>
      <w:r>
        <w:rPr>
          <w:rFonts w:hint="eastAsia" w:eastAsia="楷体_GB2312"/>
          <w:bCs/>
          <w:sz w:val="32"/>
          <w:szCs w:val="32"/>
        </w:rPr>
        <w:t>项目支出</w:t>
      </w:r>
      <w:r>
        <w:rPr>
          <w:rFonts w:eastAsia="楷体_GB2312"/>
          <w:bCs/>
          <w:sz w:val="32"/>
          <w:szCs w:val="32"/>
        </w:rPr>
        <w:t>资金概况</w:t>
      </w:r>
    </w:p>
    <w:p>
      <w:pPr>
        <w:spacing w:line="560" w:lineRule="exact"/>
        <w:ind w:firstLine="640" w:firstLineChars="200"/>
        <w:rPr>
          <w:rFonts w:hint="eastAsia"/>
          <w:sz w:val="32"/>
          <w:szCs w:val="32"/>
        </w:rPr>
      </w:pPr>
      <w:r>
        <w:rPr>
          <w:rFonts w:hint="eastAsia"/>
          <w:sz w:val="32"/>
          <w:szCs w:val="32"/>
          <w:lang w:eastAsia="zh-CN"/>
        </w:rPr>
        <w:t>2020年</w:t>
      </w:r>
      <w:r>
        <w:rPr>
          <w:rFonts w:hint="eastAsia"/>
          <w:sz w:val="32"/>
          <w:szCs w:val="32"/>
        </w:rPr>
        <w:t>我单位（局、部、</w:t>
      </w:r>
      <w:r>
        <w:rPr>
          <w:rFonts w:hint="eastAsia"/>
          <w:color w:val="auto"/>
          <w:sz w:val="32"/>
          <w:szCs w:val="32"/>
        </w:rPr>
        <w:t>中心</w:t>
      </w:r>
      <w:r>
        <w:rPr>
          <w:rFonts w:hint="eastAsia"/>
          <w:sz w:val="32"/>
          <w:szCs w:val="32"/>
        </w:rPr>
        <w:t>）项目支出预算共</w:t>
      </w:r>
      <w:r>
        <w:rPr>
          <w:rFonts w:hint="eastAsia"/>
          <w:sz w:val="32"/>
          <w:szCs w:val="32"/>
          <w:u w:val="single"/>
          <w:lang w:val="en-US" w:eastAsia="zh-CN"/>
        </w:rPr>
        <w:t>6851.78</w:t>
      </w:r>
      <w:r>
        <w:rPr>
          <w:rFonts w:hint="eastAsia"/>
          <w:sz w:val="32"/>
          <w:szCs w:val="32"/>
        </w:rPr>
        <w:t>万元，包含项目</w:t>
      </w:r>
      <w:r>
        <w:rPr>
          <w:rFonts w:hint="eastAsia"/>
          <w:sz w:val="32"/>
          <w:szCs w:val="32"/>
          <w:u w:val="single"/>
          <w:lang w:val="en-US" w:eastAsia="zh-CN"/>
        </w:rPr>
        <w:t>4</w:t>
      </w:r>
      <w:r>
        <w:rPr>
          <w:rFonts w:hint="eastAsia"/>
          <w:sz w:val="32"/>
          <w:szCs w:val="32"/>
        </w:rPr>
        <w:t>个，实际支出</w:t>
      </w:r>
      <w:r>
        <w:rPr>
          <w:rFonts w:hint="eastAsia"/>
          <w:sz w:val="32"/>
          <w:szCs w:val="32"/>
          <w:u w:val="single"/>
          <w:lang w:val="en-US" w:eastAsia="zh-CN"/>
        </w:rPr>
        <w:t>856.69</w:t>
      </w:r>
      <w:r>
        <w:rPr>
          <w:rFonts w:hint="eastAsia"/>
          <w:sz w:val="32"/>
          <w:szCs w:val="32"/>
        </w:rPr>
        <w:t>万元（业务工作经费</w:t>
      </w:r>
      <w:r>
        <w:rPr>
          <w:rFonts w:hint="eastAsia"/>
          <w:sz w:val="32"/>
          <w:szCs w:val="32"/>
          <w:u w:val="single"/>
          <w:lang w:val="en-US" w:eastAsia="zh-CN"/>
        </w:rPr>
        <w:t>856.69</w:t>
      </w:r>
      <w:r>
        <w:rPr>
          <w:rFonts w:hint="eastAsia"/>
          <w:sz w:val="32"/>
          <w:szCs w:val="32"/>
        </w:rPr>
        <w:t>万元、专项经费</w:t>
      </w:r>
      <w:r>
        <w:rPr>
          <w:rFonts w:hint="eastAsia"/>
          <w:sz w:val="32"/>
          <w:szCs w:val="32"/>
          <w:u w:val="single"/>
          <w:lang w:val="en-US" w:eastAsia="zh-CN"/>
        </w:rPr>
        <w:t xml:space="preserve">    </w:t>
      </w:r>
      <w:r>
        <w:rPr>
          <w:rFonts w:hint="eastAsia"/>
          <w:sz w:val="32"/>
          <w:szCs w:val="32"/>
        </w:rPr>
        <w:t>万元、政府专项经费</w:t>
      </w:r>
      <w:r>
        <w:rPr>
          <w:rFonts w:hint="eastAsia"/>
          <w:sz w:val="32"/>
          <w:szCs w:val="32"/>
          <w:u w:val="single"/>
        </w:rPr>
        <w:t xml:space="preserve">   </w:t>
      </w:r>
      <w:r>
        <w:rPr>
          <w:rFonts w:hint="eastAsia"/>
          <w:sz w:val="32"/>
          <w:szCs w:val="32"/>
        </w:rPr>
        <w:t>万元），涵盖项目</w:t>
      </w:r>
      <w:r>
        <w:rPr>
          <w:rFonts w:hint="eastAsia"/>
          <w:sz w:val="32"/>
          <w:szCs w:val="32"/>
          <w:u w:val="single"/>
        </w:rPr>
        <w:t xml:space="preserve">  </w:t>
      </w:r>
      <w:r>
        <w:rPr>
          <w:rFonts w:hint="eastAsia"/>
          <w:sz w:val="32"/>
          <w:szCs w:val="32"/>
        </w:rPr>
        <w:t>个。具体情况如下：</w:t>
      </w:r>
    </w:p>
    <w:p>
      <w:pPr>
        <w:spacing w:line="660" w:lineRule="exact"/>
        <w:ind w:firstLine="480" w:firstLineChars="200"/>
        <w:jc w:val="right"/>
        <w:rPr>
          <w:rFonts w:hint="eastAsia"/>
          <w:sz w:val="32"/>
          <w:szCs w:val="32"/>
        </w:rPr>
      </w:pPr>
      <w:r>
        <w:rPr>
          <w:rFonts w:hint="eastAsia"/>
          <w:sz w:val="24"/>
          <w:szCs w:val="24"/>
        </w:rPr>
        <w:t>金额单位：万元</w:t>
      </w:r>
    </w:p>
    <w:tbl>
      <w:tblPr>
        <w:tblStyle w:val="6"/>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2"/>
        <w:gridCol w:w="454"/>
        <w:gridCol w:w="2990"/>
        <w:gridCol w:w="1256"/>
        <w:gridCol w:w="1176"/>
        <w:gridCol w:w="1176"/>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538" w:type="pct"/>
            <w:vMerge w:val="restart"/>
            <w:noWrap w:val="0"/>
            <w:vAlign w:val="center"/>
          </w:tcPr>
          <w:p>
            <w:pPr>
              <w:jc w:val="center"/>
              <w:rPr>
                <w:rFonts w:hint="eastAsia"/>
                <w:sz w:val="21"/>
                <w:szCs w:val="21"/>
              </w:rPr>
            </w:pPr>
            <w:r>
              <w:rPr>
                <w:rFonts w:hint="eastAsia"/>
                <w:sz w:val="21"/>
                <w:szCs w:val="21"/>
              </w:rPr>
              <w:t>项目名称</w:t>
            </w:r>
          </w:p>
        </w:tc>
        <w:tc>
          <w:tcPr>
            <w:tcW w:w="361" w:type="pct"/>
            <w:vMerge w:val="restart"/>
            <w:noWrap w:val="0"/>
            <w:vAlign w:val="center"/>
          </w:tcPr>
          <w:p>
            <w:pPr>
              <w:jc w:val="center"/>
              <w:rPr>
                <w:rFonts w:hint="eastAsia"/>
                <w:sz w:val="21"/>
                <w:szCs w:val="21"/>
              </w:rPr>
            </w:pPr>
            <w:r>
              <w:rPr>
                <w:rFonts w:hint="eastAsia"/>
                <w:sz w:val="21"/>
                <w:szCs w:val="21"/>
              </w:rPr>
              <w:t>项目类型</w:t>
            </w:r>
          </w:p>
        </w:tc>
        <w:tc>
          <w:tcPr>
            <w:tcW w:w="1768" w:type="pct"/>
            <w:vMerge w:val="restart"/>
            <w:noWrap w:val="0"/>
            <w:vAlign w:val="center"/>
          </w:tcPr>
          <w:p>
            <w:pPr>
              <w:jc w:val="center"/>
              <w:rPr>
                <w:rFonts w:hint="eastAsia"/>
                <w:sz w:val="21"/>
                <w:szCs w:val="21"/>
              </w:rPr>
            </w:pPr>
            <w:r>
              <w:rPr>
                <w:rFonts w:hint="eastAsia"/>
                <w:sz w:val="21"/>
                <w:szCs w:val="21"/>
              </w:rPr>
              <w:t>资金用途、使用方向</w:t>
            </w:r>
          </w:p>
        </w:tc>
        <w:tc>
          <w:tcPr>
            <w:tcW w:w="1165" w:type="pct"/>
            <w:gridSpan w:val="2"/>
            <w:noWrap w:val="0"/>
            <w:vAlign w:val="center"/>
          </w:tcPr>
          <w:p>
            <w:pPr>
              <w:jc w:val="center"/>
              <w:rPr>
                <w:rFonts w:hint="eastAsia"/>
                <w:sz w:val="21"/>
                <w:szCs w:val="21"/>
              </w:rPr>
            </w:pPr>
            <w:r>
              <w:rPr>
                <w:rFonts w:hint="eastAsia"/>
                <w:sz w:val="21"/>
                <w:szCs w:val="21"/>
              </w:rPr>
              <w:t>预算金额</w:t>
            </w:r>
          </w:p>
        </w:tc>
        <w:tc>
          <w:tcPr>
            <w:tcW w:w="1165" w:type="pct"/>
            <w:gridSpan w:val="2"/>
            <w:noWrap w:val="0"/>
            <w:vAlign w:val="center"/>
          </w:tcPr>
          <w:p>
            <w:pPr>
              <w:jc w:val="center"/>
              <w:rPr>
                <w:rFonts w:hint="eastAsia"/>
                <w:sz w:val="21"/>
                <w:szCs w:val="21"/>
              </w:rPr>
            </w:pPr>
            <w:r>
              <w:rPr>
                <w:rFonts w:hint="eastAsia"/>
                <w:sz w:val="21"/>
                <w:szCs w:val="21"/>
              </w:rPr>
              <w:t>支出金额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538" w:type="pct"/>
            <w:vMerge w:val="continue"/>
            <w:noWrap w:val="0"/>
            <w:vAlign w:val="center"/>
          </w:tcPr>
          <w:p>
            <w:pPr>
              <w:jc w:val="center"/>
              <w:rPr>
                <w:rFonts w:hint="eastAsia"/>
                <w:sz w:val="21"/>
                <w:szCs w:val="21"/>
              </w:rPr>
            </w:pPr>
          </w:p>
        </w:tc>
        <w:tc>
          <w:tcPr>
            <w:tcW w:w="361" w:type="pct"/>
            <w:vMerge w:val="continue"/>
            <w:noWrap w:val="0"/>
            <w:vAlign w:val="center"/>
          </w:tcPr>
          <w:p>
            <w:pPr>
              <w:jc w:val="center"/>
              <w:rPr>
                <w:rFonts w:hint="eastAsia"/>
                <w:sz w:val="21"/>
                <w:szCs w:val="21"/>
              </w:rPr>
            </w:pPr>
          </w:p>
        </w:tc>
        <w:tc>
          <w:tcPr>
            <w:tcW w:w="1768" w:type="pct"/>
            <w:vMerge w:val="continue"/>
            <w:noWrap w:val="0"/>
            <w:vAlign w:val="center"/>
          </w:tcPr>
          <w:p>
            <w:pPr>
              <w:jc w:val="center"/>
              <w:rPr>
                <w:rFonts w:hint="eastAsia"/>
                <w:sz w:val="21"/>
                <w:szCs w:val="21"/>
              </w:rPr>
            </w:pPr>
          </w:p>
        </w:tc>
        <w:tc>
          <w:tcPr>
            <w:tcW w:w="604" w:type="pct"/>
            <w:noWrap w:val="0"/>
            <w:vAlign w:val="center"/>
          </w:tcPr>
          <w:p>
            <w:pPr>
              <w:jc w:val="center"/>
              <w:rPr>
                <w:rFonts w:hint="eastAsia"/>
                <w:sz w:val="21"/>
                <w:szCs w:val="21"/>
              </w:rPr>
            </w:pPr>
            <w:r>
              <w:rPr>
                <w:rFonts w:hint="eastAsia"/>
                <w:sz w:val="21"/>
                <w:szCs w:val="21"/>
              </w:rPr>
              <w:t>指标</w:t>
            </w:r>
          </w:p>
          <w:p>
            <w:pPr>
              <w:jc w:val="center"/>
              <w:rPr>
                <w:rFonts w:hint="eastAsia"/>
                <w:sz w:val="21"/>
                <w:szCs w:val="21"/>
              </w:rPr>
            </w:pPr>
            <w:r>
              <w:rPr>
                <w:rFonts w:hint="eastAsia"/>
                <w:sz w:val="21"/>
                <w:szCs w:val="21"/>
              </w:rPr>
              <w:t>总额</w:t>
            </w:r>
          </w:p>
        </w:tc>
        <w:tc>
          <w:tcPr>
            <w:tcW w:w="560" w:type="pct"/>
            <w:noWrap w:val="0"/>
            <w:vAlign w:val="center"/>
          </w:tcPr>
          <w:p>
            <w:pPr>
              <w:jc w:val="center"/>
              <w:rPr>
                <w:rFonts w:hint="eastAsia"/>
                <w:sz w:val="21"/>
                <w:szCs w:val="21"/>
              </w:rPr>
            </w:pPr>
            <w:r>
              <w:rPr>
                <w:rFonts w:hint="eastAsia"/>
                <w:sz w:val="21"/>
                <w:szCs w:val="21"/>
              </w:rPr>
              <w:t>其中：区级资金</w:t>
            </w:r>
          </w:p>
        </w:tc>
        <w:tc>
          <w:tcPr>
            <w:tcW w:w="560" w:type="pct"/>
            <w:noWrap w:val="0"/>
            <w:vAlign w:val="center"/>
          </w:tcPr>
          <w:p>
            <w:pPr>
              <w:jc w:val="center"/>
              <w:rPr>
                <w:rFonts w:hint="eastAsia"/>
                <w:sz w:val="21"/>
                <w:szCs w:val="21"/>
              </w:rPr>
            </w:pPr>
            <w:r>
              <w:rPr>
                <w:rFonts w:hint="eastAsia"/>
                <w:sz w:val="21"/>
                <w:szCs w:val="21"/>
              </w:rPr>
              <w:t>支出总额</w:t>
            </w:r>
          </w:p>
        </w:tc>
        <w:tc>
          <w:tcPr>
            <w:tcW w:w="604" w:type="pct"/>
            <w:noWrap w:val="0"/>
            <w:vAlign w:val="center"/>
          </w:tcPr>
          <w:p>
            <w:pPr>
              <w:jc w:val="center"/>
              <w:rPr>
                <w:rFonts w:hint="eastAsia"/>
                <w:sz w:val="21"/>
                <w:szCs w:val="21"/>
              </w:rPr>
            </w:pPr>
            <w:r>
              <w:rPr>
                <w:rFonts w:hint="eastAsia"/>
                <w:sz w:val="21"/>
                <w:szCs w:val="21"/>
              </w:rPr>
              <w:t>其中：区级资金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trPr>
        <w:tc>
          <w:tcPr>
            <w:tcW w:w="976" w:type="dxa"/>
            <w:noWrap w:val="0"/>
            <w:vAlign w:val="center"/>
          </w:tcPr>
          <w:p>
            <w:pPr>
              <w:widowControl/>
              <w:jc w:val="left"/>
              <w:textAlignment w:val="center"/>
              <w:rPr>
                <w:rFonts w:hint="default" w:eastAsia="仿宋_GB2312"/>
                <w:sz w:val="21"/>
                <w:szCs w:val="21"/>
                <w:lang w:val="en-US" w:eastAsia="zh-CN"/>
              </w:rPr>
            </w:pPr>
            <w:r>
              <w:rPr>
                <w:rFonts w:hint="eastAsia" w:ascii="仿宋_GB2312" w:hAnsi="宋体" w:cs="仿宋_GB2312"/>
                <w:color w:val="auto"/>
                <w:kern w:val="0"/>
                <w:sz w:val="20"/>
                <w:lang w:val="en-US" w:eastAsia="zh-CN" w:bidi="ar"/>
              </w:rPr>
              <w:t>1</w:t>
            </w:r>
            <w:r>
              <w:rPr>
                <w:rFonts w:hint="eastAsia" w:ascii="仿宋_GB2312" w:hAnsi="宋体" w:cs="仿宋_GB2312"/>
                <w:color w:val="auto"/>
                <w:kern w:val="0"/>
                <w:sz w:val="20"/>
                <w:lang w:bidi="ar"/>
              </w:rPr>
              <w:t>.</w:t>
            </w:r>
            <w:r>
              <w:rPr>
                <w:rFonts w:hint="eastAsia" w:ascii="仿宋_GB2312" w:hAnsi="宋体" w:cs="仿宋_GB2312"/>
                <w:color w:val="auto"/>
                <w:kern w:val="0"/>
                <w:sz w:val="20"/>
                <w:lang w:val="en-US" w:eastAsia="zh-CN" w:bidi="ar"/>
              </w:rPr>
              <w:t>老科协经费</w:t>
            </w:r>
          </w:p>
        </w:tc>
        <w:tc>
          <w:tcPr>
            <w:tcW w:w="361" w:type="pct"/>
            <w:noWrap w:val="0"/>
            <w:vAlign w:val="center"/>
          </w:tcPr>
          <w:p>
            <w:pPr>
              <w:rPr>
                <w:rFonts w:hint="default" w:eastAsia="仿宋_GB2312"/>
                <w:sz w:val="21"/>
                <w:szCs w:val="21"/>
                <w:lang w:val="en-US" w:eastAsia="zh-CN"/>
              </w:rPr>
            </w:pPr>
            <w:r>
              <w:rPr>
                <w:rFonts w:hint="eastAsia"/>
                <w:sz w:val="21"/>
                <w:szCs w:val="21"/>
                <w:lang w:val="en-US" w:eastAsia="zh-CN"/>
              </w:rPr>
              <w:t>工作经费</w:t>
            </w:r>
          </w:p>
        </w:tc>
        <w:tc>
          <w:tcPr>
            <w:tcW w:w="1768" w:type="pct"/>
            <w:noWrap w:val="0"/>
            <w:vAlign w:val="center"/>
          </w:tcPr>
          <w:p>
            <w:pPr>
              <w:rPr>
                <w:rFonts w:hint="default"/>
                <w:sz w:val="21"/>
                <w:szCs w:val="21"/>
                <w:lang w:val="en-US"/>
              </w:rPr>
            </w:pPr>
            <w:r>
              <w:rPr>
                <w:rFonts w:hint="eastAsia"/>
                <w:sz w:val="21"/>
                <w:szCs w:val="21"/>
                <w:lang w:val="en-US" w:eastAsia="zh-CN"/>
              </w:rPr>
              <w:t>组织相关活动</w:t>
            </w:r>
          </w:p>
        </w:tc>
        <w:tc>
          <w:tcPr>
            <w:tcW w:w="1096" w:type="dxa"/>
            <w:noWrap w:val="0"/>
            <w:vAlign w:val="center"/>
          </w:tcPr>
          <w:p>
            <w:pPr>
              <w:jc w:val="center"/>
              <w:rPr>
                <w:rFonts w:hint="default" w:eastAsia="仿宋_GB2312"/>
                <w:sz w:val="21"/>
                <w:szCs w:val="21"/>
                <w:lang w:val="en-US" w:eastAsia="zh-CN"/>
              </w:rPr>
            </w:pPr>
            <w:r>
              <w:rPr>
                <w:rFonts w:hint="eastAsia" w:ascii="仿宋_GB2312"/>
                <w:color w:val="auto"/>
                <w:kern w:val="0"/>
                <w:sz w:val="32"/>
                <w:szCs w:val="32"/>
                <w:lang w:val="en-US" w:eastAsia="zh-CN"/>
              </w:rPr>
              <w:t>6.0</w:t>
            </w:r>
          </w:p>
        </w:tc>
        <w:tc>
          <w:tcPr>
            <w:tcW w:w="1016" w:type="dxa"/>
            <w:noWrap w:val="0"/>
            <w:vAlign w:val="center"/>
          </w:tcPr>
          <w:p>
            <w:pPr>
              <w:jc w:val="center"/>
              <w:rPr>
                <w:rFonts w:hint="default" w:eastAsia="仿宋_GB2312"/>
                <w:kern w:val="2"/>
                <w:sz w:val="21"/>
                <w:szCs w:val="21"/>
                <w:lang w:val="en-US" w:eastAsia="zh-CN" w:bidi="ar-SA"/>
              </w:rPr>
            </w:pPr>
            <w:r>
              <w:rPr>
                <w:rFonts w:hint="eastAsia" w:ascii="仿宋_GB2312"/>
                <w:color w:val="auto"/>
                <w:kern w:val="0"/>
                <w:sz w:val="32"/>
                <w:szCs w:val="32"/>
                <w:lang w:val="en-US" w:eastAsia="zh-CN"/>
              </w:rPr>
              <w:t>6.0</w:t>
            </w:r>
          </w:p>
        </w:tc>
        <w:tc>
          <w:tcPr>
            <w:tcW w:w="1016" w:type="dxa"/>
            <w:noWrap w:val="0"/>
            <w:vAlign w:val="center"/>
          </w:tcPr>
          <w:p>
            <w:pPr>
              <w:jc w:val="center"/>
              <w:rPr>
                <w:rFonts w:hint="default" w:eastAsia="仿宋_GB2312"/>
                <w:kern w:val="2"/>
                <w:sz w:val="21"/>
                <w:szCs w:val="21"/>
                <w:lang w:val="en-US" w:eastAsia="zh-CN" w:bidi="ar-SA"/>
              </w:rPr>
            </w:pPr>
            <w:r>
              <w:rPr>
                <w:rFonts w:hint="eastAsia" w:ascii="仿宋_GB2312"/>
                <w:color w:val="auto"/>
                <w:kern w:val="0"/>
                <w:sz w:val="32"/>
                <w:szCs w:val="32"/>
                <w:lang w:val="en-US" w:eastAsia="zh-CN" w:bidi="ar-SA"/>
              </w:rPr>
              <w:t>5.98</w:t>
            </w:r>
          </w:p>
        </w:tc>
        <w:tc>
          <w:tcPr>
            <w:tcW w:w="1096" w:type="dxa"/>
            <w:noWrap w:val="0"/>
            <w:vAlign w:val="center"/>
          </w:tcPr>
          <w:p>
            <w:pPr>
              <w:jc w:val="center"/>
              <w:rPr>
                <w:rFonts w:hint="eastAsia"/>
                <w:sz w:val="21"/>
                <w:szCs w:val="21"/>
              </w:rPr>
            </w:pPr>
            <w:r>
              <w:rPr>
                <w:rFonts w:hint="eastAsia" w:ascii="仿宋_GB2312"/>
                <w:color w:val="auto"/>
                <w:kern w:val="0"/>
                <w:sz w:val="32"/>
                <w:szCs w:val="32"/>
                <w:lang w:val="en-US" w:eastAsia="zh-CN" w:bidi="ar-SA"/>
              </w:rPr>
              <w:t>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6" w:type="dxa"/>
            <w:noWrap w:val="0"/>
            <w:vAlign w:val="center"/>
          </w:tcPr>
          <w:p>
            <w:pPr>
              <w:widowControl/>
              <w:jc w:val="left"/>
              <w:textAlignment w:val="center"/>
              <w:rPr>
                <w:rFonts w:hint="default" w:eastAsia="仿宋_GB2312"/>
                <w:sz w:val="21"/>
                <w:szCs w:val="21"/>
                <w:lang w:val="en-US" w:eastAsia="zh-CN"/>
              </w:rPr>
            </w:pPr>
            <w:r>
              <w:rPr>
                <w:rFonts w:hint="eastAsia" w:ascii="仿宋_GB2312" w:hAnsi="宋体" w:cs="仿宋_GB2312"/>
                <w:color w:val="auto"/>
                <w:kern w:val="0"/>
                <w:sz w:val="20"/>
                <w:lang w:val="en-US" w:eastAsia="zh-CN" w:bidi="ar"/>
              </w:rPr>
              <w:t>2.科普经费费</w:t>
            </w:r>
          </w:p>
        </w:tc>
        <w:tc>
          <w:tcPr>
            <w:tcW w:w="361" w:type="pct"/>
            <w:noWrap w:val="0"/>
            <w:vAlign w:val="center"/>
          </w:tcPr>
          <w:p>
            <w:pPr>
              <w:rPr>
                <w:rFonts w:hint="default" w:eastAsia="仿宋_GB2312"/>
                <w:sz w:val="21"/>
                <w:szCs w:val="21"/>
                <w:lang w:val="en-US" w:eastAsia="zh-CN"/>
              </w:rPr>
            </w:pPr>
            <w:r>
              <w:rPr>
                <w:rFonts w:hint="eastAsia"/>
                <w:sz w:val="21"/>
                <w:szCs w:val="21"/>
                <w:lang w:val="en-US" w:eastAsia="zh-CN"/>
              </w:rPr>
              <w:t>工作经费</w:t>
            </w:r>
          </w:p>
        </w:tc>
        <w:tc>
          <w:tcPr>
            <w:tcW w:w="1768" w:type="pct"/>
            <w:noWrap w:val="0"/>
            <w:vAlign w:val="center"/>
          </w:tcPr>
          <w:p>
            <w:pPr>
              <w:rPr>
                <w:rFonts w:hint="default" w:eastAsia="仿宋_GB2312"/>
                <w:sz w:val="21"/>
                <w:szCs w:val="21"/>
                <w:lang w:val="en-US" w:eastAsia="zh-CN"/>
              </w:rPr>
            </w:pPr>
            <w:r>
              <w:rPr>
                <w:rFonts w:hint="eastAsia"/>
                <w:sz w:val="21"/>
                <w:szCs w:val="21"/>
                <w:lang w:val="en-US" w:eastAsia="zh-CN"/>
              </w:rPr>
              <w:t>科技下乡、科普进社区等活动</w:t>
            </w:r>
          </w:p>
        </w:tc>
        <w:tc>
          <w:tcPr>
            <w:tcW w:w="1096" w:type="dxa"/>
            <w:noWrap w:val="0"/>
            <w:vAlign w:val="center"/>
          </w:tcPr>
          <w:p>
            <w:pPr>
              <w:jc w:val="center"/>
              <w:rPr>
                <w:rFonts w:hint="default" w:eastAsia="仿宋_GB2312"/>
                <w:sz w:val="21"/>
                <w:szCs w:val="21"/>
                <w:lang w:val="en-US" w:eastAsia="zh-CN"/>
              </w:rPr>
            </w:pPr>
            <w:r>
              <w:rPr>
                <w:rFonts w:hint="eastAsia" w:ascii="仿宋_GB2312"/>
                <w:color w:val="auto"/>
                <w:kern w:val="0"/>
                <w:sz w:val="32"/>
                <w:szCs w:val="32"/>
              </w:rPr>
              <w:t>133.92</w:t>
            </w:r>
          </w:p>
        </w:tc>
        <w:tc>
          <w:tcPr>
            <w:tcW w:w="1016" w:type="dxa"/>
            <w:noWrap w:val="0"/>
            <w:vAlign w:val="center"/>
          </w:tcPr>
          <w:p>
            <w:pPr>
              <w:jc w:val="center"/>
              <w:rPr>
                <w:rFonts w:hint="eastAsia" w:eastAsia="仿宋_GB2312"/>
                <w:kern w:val="2"/>
                <w:sz w:val="21"/>
                <w:szCs w:val="21"/>
                <w:lang w:val="en-US" w:eastAsia="zh-CN" w:bidi="ar-SA"/>
              </w:rPr>
            </w:pPr>
            <w:r>
              <w:rPr>
                <w:rFonts w:hint="eastAsia" w:ascii="仿宋_GB2312"/>
                <w:color w:val="auto"/>
                <w:kern w:val="0"/>
                <w:sz w:val="32"/>
                <w:szCs w:val="32"/>
              </w:rPr>
              <w:t>133.92</w:t>
            </w:r>
          </w:p>
        </w:tc>
        <w:tc>
          <w:tcPr>
            <w:tcW w:w="1016" w:type="dxa"/>
            <w:noWrap w:val="0"/>
            <w:vAlign w:val="center"/>
          </w:tcPr>
          <w:p>
            <w:pPr>
              <w:jc w:val="center"/>
              <w:rPr>
                <w:rFonts w:hint="eastAsia" w:eastAsia="仿宋_GB2312"/>
                <w:kern w:val="2"/>
                <w:sz w:val="21"/>
                <w:szCs w:val="21"/>
                <w:lang w:val="en-US" w:eastAsia="zh-CN" w:bidi="ar-SA"/>
              </w:rPr>
            </w:pPr>
            <w:r>
              <w:rPr>
                <w:rFonts w:hint="eastAsia" w:ascii="仿宋_GB2312"/>
                <w:color w:val="auto"/>
                <w:kern w:val="0"/>
                <w:sz w:val="32"/>
                <w:szCs w:val="32"/>
                <w:lang w:val="en-US" w:eastAsia="zh-CN" w:bidi="ar-SA"/>
              </w:rPr>
              <w:t>50.89</w:t>
            </w:r>
          </w:p>
        </w:tc>
        <w:tc>
          <w:tcPr>
            <w:tcW w:w="1096" w:type="dxa"/>
            <w:noWrap w:val="0"/>
            <w:vAlign w:val="center"/>
          </w:tcPr>
          <w:p>
            <w:pPr>
              <w:jc w:val="center"/>
              <w:rPr>
                <w:rFonts w:hint="eastAsia"/>
                <w:sz w:val="21"/>
                <w:szCs w:val="21"/>
              </w:rPr>
            </w:pPr>
            <w:r>
              <w:rPr>
                <w:rFonts w:hint="eastAsia" w:ascii="仿宋_GB2312"/>
                <w:color w:val="auto"/>
                <w:kern w:val="0"/>
                <w:sz w:val="32"/>
                <w:szCs w:val="32"/>
                <w:lang w:val="en-US" w:eastAsia="zh-CN" w:bidi="ar-SA"/>
              </w:rPr>
              <w:t>50.89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6" w:type="dxa"/>
            <w:noWrap w:val="0"/>
            <w:vAlign w:val="center"/>
          </w:tcPr>
          <w:p>
            <w:pPr>
              <w:widowControl/>
              <w:jc w:val="left"/>
              <w:textAlignment w:val="center"/>
              <w:rPr>
                <w:rFonts w:hint="eastAsia"/>
                <w:sz w:val="21"/>
                <w:szCs w:val="21"/>
              </w:rPr>
            </w:pPr>
            <w:r>
              <w:rPr>
                <w:rFonts w:hint="eastAsia" w:ascii="仿宋_GB2312" w:hAnsi="宋体" w:cs="仿宋_GB2312"/>
                <w:color w:val="auto"/>
                <w:kern w:val="0"/>
                <w:sz w:val="20"/>
                <w:lang w:val="en-US" w:eastAsia="zh-CN" w:bidi="ar"/>
              </w:rPr>
              <w:t>3</w:t>
            </w:r>
            <w:r>
              <w:rPr>
                <w:rFonts w:hint="eastAsia" w:ascii="仿宋_GB2312" w:hAnsi="宋体" w:cs="仿宋_GB2312"/>
                <w:color w:val="auto"/>
                <w:kern w:val="0"/>
                <w:sz w:val="20"/>
                <w:lang w:bidi="ar"/>
              </w:rPr>
              <w:t>.</w:t>
            </w:r>
            <w:r>
              <w:rPr>
                <w:rFonts w:hint="eastAsia" w:ascii="仿宋_GB2312" w:hAnsi="宋体" w:cs="仿宋_GB2312"/>
                <w:color w:val="auto"/>
                <w:kern w:val="0"/>
                <w:sz w:val="20"/>
                <w:lang w:val="en-US" w:eastAsia="zh-CN" w:bidi="ar"/>
              </w:rPr>
              <w:t>党建经费</w:t>
            </w:r>
          </w:p>
        </w:tc>
        <w:tc>
          <w:tcPr>
            <w:tcW w:w="361" w:type="pct"/>
            <w:noWrap w:val="0"/>
            <w:vAlign w:val="center"/>
          </w:tcPr>
          <w:p>
            <w:pPr>
              <w:rPr>
                <w:rFonts w:hint="eastAsia"/>
                <w:sz w:val="21"/>
                <w:szCs w:val="21"/>
              </w:rPr>
            </w:pPr>
            <w:r>
              <w:rPr>
                <w:rFonts w:hint="eastAsia"/>
                <w:sz w:val="21"/>
                <w:szCs w:val="21"/>
                <w:lang w:val="en-US" w:eastAsia="zh-CN"/>
              </w:rPr>
              <w:t>工作经费</w:t>
            </w:r>
          </w:p>
        </w:tc>
        <w:tc>
          <w:tcPr>
            <w:tcW w:w="1768" w:type="pct"/>
            <w:noWrap w:val="0"/>
            <w:vAlign w:val="center"/>
          </w:tcPr>
          <w:p>
            <w:pPr>
              <w:rPr>
                <w:rFonts w:hint="eastAsia"/>
                <w:sz w:val="21"/>
                <w:szCs w:val="21"/>
              </w:rPr>
            </w:pPr>
            <w:r>
              <w:rPr>
                <w:rFonts w:hint="eastAsia"/>
                <w:sz w:val="21"/>
                <w:szCs w:val="21"/>
                <w:lang w:val="en-US" w:eastAsia="zh-CN"/>
              </w:rPr>
              <w:t>开展党建活动</w:t>
            </w:r>
          </w:p>
        </w:tc>
        <w:tc>
          <w:tcPr>
            <w:tcW w:w="1096" w:type="dxa"/>
            <w:noWrap w:val="0"/>
            <w:vAlign w:val="center"/>
          </w:tcPr>
          <w:p>
            <w:pPr>
              <w:jc w:val="center"/>
              <w:rPr>
                <w:rFonts w:hint="eastAsia"/>
                <w:sz w:val="21"/>
                <w:szCs w:val="21"/>
              </w:rPr>
            </w:pPr>
            <w:r>
              <w:rPr>
                <w:rFonts w:hint="eastAsia" w:ascii="仿宋_GB2312"/>
                <w:color w:val="auto"/>
                <w:kern w:val="0"/>
                <w:sz w:val="32"/>
                <w:szCs w:val="32"/>
                <w:lang w:val="en-US" w:eastAsia="zh-CN"/>
              </w:rPr>
              <w:t>1.86</w:t>
            </w:r>
          </w:p>
        </w:tc>
        <w:tc>
          <w:tcPr>
            <w:tcW w:w="1016" w:type="dxa"/>
            <w:noWrap w:val="0"/>
            <w:vAlign w:val="center"/>
          </w:tcPr>
          <w:p>
            <w:pPr>
              <w:jc w:val="center"/>
              <w:rPr>
                <w:rFonts w:hint="eastAsia"/>
                <w:sz w:val="21"/>
                <w:szCs w:val="21"/>
              </w:rPr>
            </w:pPr>
            <w:r>
              <w:rPr>
                <w:rFonts w:hint="eastAsia" w:ascii="仿宋_GB2312"/>
                <w:color w:val="auto"/>
                <w:kern w:val="0"/>
                <w:sz w:val="32"/>
                <w:szCs w:val="32"/>
                <w:lang w:val="en-US" w:eastAsia="zh-CN"/>
              </w:rPr>
              <w:t>1.86</w:t>
            </w:r>
          </w:p>
        </w:tc>
        <w:tc>
          <w:tcPr>
            <w:tcW w:w="1016" w:type="dxa"/>
            <w:noWrap w:val="0"/>
            <w:vAlign w:val="center"/>
          </w:tcPr>
          <w:p>
            <w:pPr>
              <w:jc w:val="center"/>
              <w:rPr>
                <w:rFonts w:hint="eastAsia"/>
                <w:sz w:val="21"/>
                <w:szCs w:val="21"/>
              </w:rPr>
            </w:pPr>
            <w:r>
              <w:rPr>
                <w:rFonts w:hint="eastAsia" w:ascii="仿宋_GB2312"/>
                <w:color w:val="auto"/>
                <w:kern w:val="0"/>
                <w:sz w:val="32"/>
                <w:szCs w:val="32"/>
                <w:lang w:val="en-US" w:eastAsia="zh-CN"/>
              </w:rPr>
              <w:t>1.47</w:t>
            </w:r>
          </w:p>
        </w:tc>
        <w:tc>
          <w:tcPr>
            <w:tcW w:w="1096" w:type="dxa"/>
            <w:noWrap w:val="0"/>
            <w:vAlign w:val="center"/>
          </w:tcPr>
          <w:p>
            <w:pPr>
              <w:jc w:val="center"/>
              <w:rPr>
                <w:rFonts w:hint="eastAsia"/>
                <w:sz w:val="21"/>
                <w:szCs w:val="21"/>
              </w:rPr>
            </w:pPr>
            <w:r>
              <w:rPr>
                <w:rFonts w:hint="eastAsia" w:ascii="仿宋_GB2312"/>
                <w:color w:val="auto"/>
                <w:kern w:val="0"/>
                <w:sz w:val="32"/>
                <w:szCs w:val="32"/>
                <w:lang w:val="en-US" w:eastAsia="zh-CN"/>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976" w:type="dxa"/>
            <w:noWrap w:val="0"/>
            <w:vAlign w:val="center"/>
          </w:tcPr>
          <w:p>
            <w:pPr>
              <w:widowControl/>
              <w:jc w:val="left"/>
              <w:textAlignment w:val="center"/>
              <w:rPr>
                <w:rFonts w:hint="eastAsia"/>
                <w:sz w:val="21"/>
                <w:szCs w:val="21"/>
              </w:rPr>
            </w:pPr>
            <w:r>
              <w:rPr>
                <w:rFonts w:hint="eastAsia" w:ascii="仿宋_GB2312" w:hAnsi="宋体" w:cs="仿宋_GB2312"/>
                <w:color w:val="auto"/>
                <w:kern w:val="0"/>
                <w:sz w:val="20"/>
                <w:lang w:val="en-US" w:eastAsia="zh-CN" w:bidi="ar"/>
              </w:rPr>
              <w:t>4.科技发展专项经费</w:t>
            </w:r>
          </w:p>
        </w:tc>
        <w:tc>
          <w:tcPr>
            <w:tcW w:w="361" w:type="pct"/>
            <w:noWrap w:val="0"/>
            <w:vAlign w:val="center"/>
          </w:tcPr>
          <w:p>
            <w:pPr>
              <w:rPr>
                <w:rFonts w:hint="eastAsia"/>
                <w:sz w:val="21"/>
                <w:szCs w:val="21"/>
              </w:rPr>
            </w:pPr>
            <w:r>
              <w:rPr>
                <w:rFonts w:hint="eastAsia"/>
                <w:sz w:val="21"/>
                <w:szCs w:val="21"/>
                <w:lang w:val="en-US" w:eastAsia="zh-CN"/>
              </w:rPr>
              <w:t>工作经费</w:t>
            </w:r>
          </w:p>
        </w:tc>
        <w:tc>
          <w:tcPr>
            <w:tcW w:w="1768" w:type="pct"/>
            <w:noWrap w:val="0"/>
            <w:vAlign w:val="center"/>
          </w:tcPr>
          <w:p>
            <w:pPr>
              <w:rPr>
                <w:rFonts w:hint="eastAsia"/>
                <w:sz w:val="21"/>
                <w:szCs w:val="21"/>
              </w:rPr>
            </w:pPr>
            <w:r>
              <w:rPr>
                <w:rFonts w:hint="eastAsia"/>
                <w:sz w:val="21"/>
                <w:szCs w:val="21"/>
              </w:rPr>
              <w:t>支持辖区内企事业单位及个人科技创新，做好科技服务工作，优化营商环境。</w:t>
            </w:r>
          </w:p>
        </w:tc>
        <w:tc>
          <w:tcPr>
            <w:tcW w:w="1096" w:type="dxa"/>
            <w:noWrap w:val="0"/>
            <w:vAlign w:val="center"/>
          </w:tcPr>
          <w:p>
            <w:pPr>
              <w:jc w:val="center"/>
              <w:rPr>
                <w:rFonts w:hint="eastAsia"/>
                <w:sz w:val="21"/>
                <w:szCs w:val="21"/>
              </w:rPr>
            </w:pPr>
            <w:r>
              <w:rPr>
                <w:rFonts w:hint="eastAsia" w:ascii="仿宋_GB2312"/>
                <w:color w:val="auto"/>
                <w:kern w:val="0"/>
                <w:sz w:val="32"/>
                <w:szCs w:val="32"/>
              </w:rPr>
              <w:t>6710</w:t>
            </w:r>
            <w:r>
              <w:rPr>
                <w:rFonts w:hint="eastAsia" w:ascii="仿宋_GB2312"/>
                <w:color w:val="auto"/>
                <w:kern w:val="0"/>
                <w:sz w:val="32"/>
                <w:szCs w:val="32"/>
                <w:lang w:val="en-US" w:eastAsia="zh-CN"/>
              </w:rPr>
              <w:t>.0</w:t>
            </w:r>
          </w:p>
        </w:tc>
        <w:tc>
          <w:tcPr>
            <w:tcW w:w="1016" w:type="dxa"/>
            <w:noWrap w:val="0"/>
            <w:vAlign w:val="center"/>
          </w:tcPr>
          <w:p>
            <w:pPr>
              <w:jc w:val="center"/>
              <w:rPr>
                <w:rFonts w:hint="eastAsia"/>
                <w:sz w:val="21"/>
                <w:szCs w:val="21"/>
              </w:rPr>
            </w:pPr>
            <w:r>
              <w:rPr>
                <w:rFonts w:hint="eastAsia" w:ascii="仿宋_GB2312"/>
                <w:color w:val="auto"/>
                <w:kern w:val="0"/>
                <w:sz w:val="32"/>
                <w:szCs w:val="32"/>
              </w:rPr>
              <w:t>6710</w:t>
            </w:r>
            <w:r>
              <w:rPr>
                <w:rFonts w:hint="eastAsia" w:ascii="仿宋_GB2312"/>
                <w:color w:val="auto"/>
                <w:kern w:val="0"/>
                <w:sz w:val="32"/>
                <w:szCs w:val="32"/>
                <w:lang w:val="en-US" w:eastAsia="zh-CN"/>
              </w:rPr>
              <w:t>.0</w:t>
            </w:r>
          </w:p>
        </w:tc>
        <w:tc>
          <w:tcPr>
            <w:tcW w:w="1016" w:type="dxa"/>
            <w:noWrap w:val="0"/>
            <w:vAlign w:val="center"/>
          </w:tcPr>
          <w:p>
            <w:pPr>
              <w:jc w:val="center"/>
              <w:rPr>
                <w:rFonts w:hint="eastAsia"/>
                <w:sz w:val="21"/>
                <w:szCs w:val="21"/>
              </w:rPr>
            </w:pPr>
            <w:r>
              <w:rPr>
                <w:rFonts w:hint="eastAsia" w:ascii="仿宋_GB2312"/>
                <w:color w:val="auto"/>
                <w:kern w:val="0"/>
                <w:sz w:val="32"/>
                <w:szCs w:val="32"/>
                <w:lang w:val="en-US" w:eastAsia="zh-CN"/>
              </w:rPr>
              <w:t>798.35</w:t>
            </w:r>
          </w:p>
        </w:tc>
        <w:tc>
          <w:tcPr>
            <w:tcW w:w="1096" w:type="dxa"/>
            <w:noWrap w:val="0"/>
            <w:vAlign w:val="center"/>
          </w:tcPr>
          <w:p>
            <w:pPr>
              <w:jc w:val="center"/>
              <w:rPr>
                <w:rFonts w:hint="eastAsia"/>
                <w:sz w:val="21"/>
                <w:szCs w:val="21"/>
              </w:rPr>
            </w:pPr>
            <w:r>
              <w:rPr>
                <w:rFonts w:hint="eastAsia" w:ascii="仿宋_GB2312"/>
                <w:color w:val="auto"/>
                <w:kern w:val="0"/>
                <w:sz w:val="32"/>
                <w:szCs w:val="32"/>
                <w:lang w:val="en-US" w:eastAsia="zh-CN"/>
              </w:rPr>
              <w:t>798.35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2668" w:type="pct"/>
            <w:gridSpan w:val="3"/>
            <w:noWrap w:val="0"/>
            <w:vAlign w:val="center"/>
          </w:tcPr>
          <w:p>
            <w:pPr>
              <w:tabs>
                <w:tab w:val="left" w:pos="2243"/>
              </w:tabs>
              <w:rPr>
                <w:rFonts w:hint="eastAsia"/>
                <w:sz w:val="21"/>
                <w:szCs w:val="21"/>
              </w:rPr>
            </w:pPr>
            <w:r>
              <w:rPr>
                <w:rFonts w:hint="eastAsia"/>
                <w:sz w:val="21"/>
                <w:szCs w:val="21"/>
              </w:rPr>
              <w:tab/>
            </w:r>
            <w:r>
              <w:rPr>
                <w:rFonts w:hint="eastAsia"/>
                <w:sz w:val="21"/>
                <w:szCs w:val="21"/>
              </w:rPr>
              <w:t>合计</w:t>
            </w:r>
          </w:p>
        </w:tc>
        <w:tc>
          <w:tcPr>
            <w:tcW w:w="604" w:type="pct"/>
            <w:noWrap w:val="0"/>
            <w:vAlign w:val="center"/>
          </w:tcPr>
          <w:p>
            <w:pPr>
              <w:rPr>
                <w:rFonts w:hint="eastAsia"/>
                <w:sz w:val="21"/>
                <w:szCs w:val="21"/>
              </w:rPr>
            </w:pPr>
            <w:r>
              <w:rPr>
                <w:rFonts w:hint="eastAsia"/>
                <w:sz w:val="32"/>
                <w:szCs w:val="32"/>
                <w:u w:val="single"/>
                <w:lang w:val="en-US" w:eastAsia="zh-CN"/>
              </w:rPr>
              <w:t>6851.78</w:t>
            </w:r>
          </w:p>
        </w:tc>
        <w:tc>
          <w:tcPr>
            <w:tcW w:w="560" w:type="pct"/>
            <w:noWrap w:val="0"/>
            <w:vAlign w:val="center"/>
          </w:tcPr>
          <w:p>
            <w:pPr>
              <w:rPr>
                <w:rFonts w:hint="eastAsia"/>
                <w:sz w:val="21"/>
                <w:szCs w:val="21"/>
              </w:rPr>
            </w:pPr>
          </w:p>
        </w:tc>
        <w:tc>
          <w:tcPr>
            <w:tcW w:w="560" w:type="pct"/>
            <w:noWrap w:val="0"/>
            <w:vAlign w:val="center"/>
          </w:tcPr>
          <w:p>
            <w:pPr>
              <w:rPr>
                <w:rFonts w:hint="eastAsia"/>
                <w:sz w:val="21"/>
                <w:szCs w:val="21"/>
              </w:rPr>
            </w:pPr>
          </w:p>
        </w:tc>
        <w:tc>
          <w:tcPr>
            <w:tcW w:w="604" w:type="pct"/>
            <w:noWrap w:val="0"/>
            <w:vAlign w:val="center"/>
          </w:tcPr>
          <w:p>
            <w:pPr>
              <w:rPr>
                <w:rFonts w:hint="eastAsia"/>
                <w:sz w:val="21"/>
                <w:szCs w:val="21"/>
              </w:rPr>
            </w:pPr>
            <w:r>
              <w:rPr>
                <w:rFonts w:hint="eastAsia"/>
                <w:sz w:val="32"/>
                <w:szCs w:val="32"/>
                <w:u w:val="single"/>
                <w:lang w:val="en-US" w:eastAsia="zh-CN"/>
              </w:rPr>
              <w:t>856.69</w:t>
            </w:r>
          </w:p>
        </w:tc>
      </w:tr>
    </w:tbl>
    <w:p>
      <w:pPr>
        <w:numPr>
          <w:ilvl w:val="0"/>
          <w:numId w:val="2"/>
        </w:numPr>
        <w:spacing w:line="560" w:lineRule="exact"/>
        <w:ind w:left="1720" w:leftChars="0" w:hanging="1080" w:firstLineChars="0"/>
        <w:rPr>
          <w:rFonts w:hint="eastAsia" w:eastAsia="楷体_GB2312"/>
          <w:bCs/>
          <w:sz w:val="32"/>
          <w:szCs w:val="32"/>
        </w:rPr>
      </w:pPr>
      <w:r>
        <w:rPr>
          <w:rFonts w:hint="eastAsia" w:eastAsia="楷体_GB2312"/>
          <w:bCs/>
          <w:sz w:val="32"/>
          <w:szCs w:val="32"/>
        </w:rPr>
        <w:br w:type="page"/>
      </w:r>
      <w:r>
        <w:rPr>
          <w:rFonts w:hint="eastAsia" w:eastAsia="楷体_GB2312"/>
          <w:bCs/>
          <w:sz w:val="32"/>
          <w:szCs w:val="32"/>
        </w:rPr>
        <w:t>项目绩效</w:t>
      </w:r>
      <w:r>
        <w:rPr>
          <w:rFonts w:eastAsia="楷体_GB2312"/>
          <w:bCs/>
          <w:sz w:val="32"/>
          <w:szCs w:val="32"/>
        </w:rPr>
        <w:t>目标</w:t>
      </w:r>
      <w:r>
        <w:rPr>
          <w:rFonts w:hint="eastAsia" w:eastAsia="楷体_GB2312"/>
          <w:bCs/>
          <w:sz w:val="32"/>
          <w:szCs w:val="32"/>
        </w:rPr>
        <w:t>情况</w:t>
      </w:r>
    </w:p>
    <w:tbl>
      <w:tblPr>
        <w:tblStyle w:val="6"/>
        <w:tblW w:w="4999" w:type="pct"/>
        <w:tblInd w:w="0" w:type="dxa"/>
        <w:tblLayout w:type="autofit"/>
        <w:tblCellMar>
          <w:top w:w="0" w:type="dxa"/>
          <w:left w:w="0" w:type="dxa"/>
          <w:bottom w:w="0" w:type="dxa"/>
          <w:right w:w="0" w:type="dxa"/>
        </w:tblCellMar>
      </w:tblPr>
      <w:tblGrid>
        <w:gridCol w:w="1361"/>
        <w:gridCol w:w="1249"/>
        <w:gridCol w:w="942"/>
        <w:gridCol w:w="2117"/>
        <w:gridCol w:w="930"/>
        <w:gridCol w:w="2218"/>
      </w:tblGrid>
      <w:tr>
        <w:tblPrEx>
          <w:tblCellMar>
            <w:top w:w="0" w:type="dxa"/>
            <w:left w:w="0" w:type="dxa"/>
            <w:bottom w:w="0" w:type="dxa"/>
            <w:right w:w="0" w:type="dxa"/>
          </w:tblCellMar>
        </w:tblPrEx>
        <w:trPr>
          <w:trHeight w:val="360" w:hRule="atLeast"/>
        </w:trPr>
        <w:tc>
          <w:tcPr>
            <w:tcW w:w="772"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708" w:type="pct"/>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资金安排（万元）</w:t>
            </w:r>
          </w:p>
        </w:tc>
        <w:tc>
          <w:tcPr>
            <w:tcW w:w="3518" w:type="pct"/>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项目绩效目标</w:t>
            </w:r>
          </w:p>
        </w:tc>
      </w:tr>
      <w:tr>
        <w:tblPrEx>
          <w:tblCellMar>
            <w:top w:w="0" w:type="dxa"/>
            <w:left w:w="0" w:type="dxa"/>
            <w:bottom w:w="0" w:type="dxa"/>
            <w:right w:w="0" w:type="dxa"/>
          </w:tblCellMar>
        </w:tblPrEx>
        <w:trPr>
          <w:trHeight w:val="330" w:hRule="atLeast"/>
        </w:trPr>
        <w:tc>
          <w:tcPr>
            <w:tcW w:w="7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73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784" w:type="pct"/>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r>
      <w:tr>
        <w:tblPrEx>
          <w:tblCellMar>
            <w:top w:w="0" w:type="dxa"/>
            <w:left w:w="0" w:type="dxa"/>
            <w:bottom w:w="0" w:type="dxa"/>
            <w:right w:w="0" w:type="dxa"/>
          </w:tblCellMar>
        </w:tblPrEx>
        <w:trPr>
          <w:trHeight w:val="375" w:hRule="atLeast"/>
        </w:trPr>
        <w:tc>
          <w:tcPr>
            <w:tcW w:w="772"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 w:type="pct"/>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目标类型</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指标内容与指标值</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效益类型</w:t>
            </w: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指标内容与指标值</w:t>
            </w:r>
          </w:p>
        </w:tc>
      </w:tr>
      <w:tr>
        <w:tblPrEx>
          <w:tblCellMar>
            <w:top w:w="0" w:type="dxa"/>
            <w:left w:w="0" w:type="dxa"/>
            <w:bottom w:w="0" w:type="dxa"/>
            <w:right w:w="0" w:type="dxa"/>
          </w:tblCellMar>
        </w:tblPrEx>
        <w:trPr>
          <w:trHeight w:val="1242"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老科协经费</w:t>
            </w: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2020年年底完成</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w:t>
            </w: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参与活动人员满意度达到90%以上。</w:t>
            </w:r>
          </w:p>
        </w:tc>
      </w:tr>
      <w:tr>
        <w:tblPrEx>
          <w:tblCellMar>
            <w:top w:w="0" w:type="dxa"/>
            <w:left w:w="0" w:type="dxa"/>
            <w:bottom w:w="0" w:type="dxa"/>
            <w:right w:w="0" w:type="dxa"/>
          </w:tblCellMar>
        </w:tblPrEx>
        <w:trPr>
          <w:trHeight w:val="1242"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科普经费</w:t>
            </w: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133.92</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进一步完善三级科普联动机制。各街道、社区（村）、学校积极组织参与科普活动，按要求各项活动有方案、有总结及相关图片资料，各项活动效果明显。</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w:t>
            </w: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科技下乡、科普进社区等活动受益居民群众达20万以上</w:t>
            </w:r>
          </w:p>
        </w:tc>
      </w:tr>
      <w:tr>
        <w:tblPrEx>
          <w:tblCellMar>
            <w:top w:w="0" w:type="dxa"/>
            <w:left w:w="0" w:type="dxa"/>
            <w:bottom w:w="0" w:type="dxa"/>
            <w:right w:w="0" w:type="dxa"/>
          </w:tblCellMar>
        </w:tblPrEx>
        <w:trPr>
          <w:trHeight w:val="1159"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在全区开展科技活动周、科普日等活动，年度举办科普培训8场次，组织科普活动不少于30场次，组织科技下乡和科普进社区活动不少于4次。</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9"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党建经费</w:t>
            </w: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2020年年底完成</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559"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党员队伍建设水平有新进展，党组织活力增强。</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39"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科技发展专项经费</w:t>
            </w: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6,710.00</w:t>
            </w: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2020年年底完成</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r>
        <w:tblPrEx>
          <w:tblCellMar>
            <w:top w:w="0" w:type="dxa"/>
            <w:left w:w="0" w:type="dxa"/>
            <w:bottom w:w="0" w:type="dxa"/>
            <w:right w:w="0" w:type="dxa"/>
          </w:tblCellMar>
        </w:tblPrEx>
        <w:trPr>
          <w:trHeight w:val="739" w:hRule="atLeast"/>
        </w:trPr>
        <w:tc>
          <w:tcPr>
            <w:tcW w:w="772"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708" w:type="pc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34"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1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支持辖区内企事业单位及个人科技创新，做好科技服务工作，优化营商环境。</w:t>
            </w:r>
          </w:p>
        </w:tc>
        <w:tc>
          <w:tcPr>
            <w:tcW w:w="5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25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r>
    </w:tbl>
    <w:p>
      <w:pPr>
        <w:pStyle w:val="2"/>
        <w:numPr>
          <w:ilvl w:val="0"/>
          <w:numId w:val="0"/>
        </w:numPr>
      </w:pPr>
    </w:p>
    <w:p>
      <w:pPr>
        <w:numPr>
          <w:ilvl w:val="0"/>
          <w:numId w:val="2"/>
        </w:numPr>
        <w:spacing w:line="560" w:lineRule="exact"/>
        <w:rPr>
          <w:rFonts w:eastAsia="楷体_GB2312"/>
          <w:bCs/>
          <w:sz w:val="32"/>
          <w:szCs w:val="32"/>
        </w:rPr>
      </w:pPr>
      <w:r>
        <w:rPr>
          <w:rFonts w:eastAsia="楷体_GB2312"/>
          <w:bCs/>
          <w:sz w:val="32"/>
          <w:szCs w:val="32"/>
        </w:rPr>
        <w:t>资金使用管理情况</w:t>
      </w:r>
    </w:p>
    <w:p>
      <w:pPr>
        <w:spacing w:line="560" w:lineRule="exact"/>
        <w:ind w:firstLine="640" w:firstLineChars="200"/>
        <w:rPr>
          <w:rFonts w:hint="eastAsia"/>
          <w:sz w:val="32"/>
          <w:szCs w:val="32"/>
          <w:lang w:val="en-US" w:eastAsia="zh-CN"/>
        </w:rPr>
      </w:pPr>
      <w:r>
        <w:rPr>
          <w:rFonts w:hint="eastAsia"/>
          <w:sz w:val="32"/>
          <w:szCs w:val="32"/>
          <w:lang w:val="en-US" w:eastAsia="zh-CN"/>
        </w:rPr>
        <w:t>项目的重大开支经过评估，符合项目预算批复或合同规定的用途；对一定金额以上的项目采用社会监理服务，规范监督管理和验收；项目资金不存在截留、挤占、挪用、虚列支出等情况。</w:t>
      </w:r>
    </w:p>
    <w:p>
      <w:pPr>
        <w:spacing w:line="560" w:lineRule="exact"/>
        <w:ind w:firstLine="640" w:firstLineChars="200"/>
        <w:rPr>
          <w:rFonts w:hint="eastAsia" w:eastAsia="黑体"/>
          <w:sz w:val="32"/>
          <w:szCs w:val="32"/>
        </w:rPr>
      </w:pPr>
      <w:r>
        <w:rPr>
          <w:rFonts w:hint="eastAsia" w:eastAsia="黑体"/>
          <w:sz w:val="32"/>
          <w:szCs w:val="32"/>
        </w:rPr>
        <w:t>二、</w:t>
      </w:r>
      <w:r>
        <w:rPr>
          <w:rFonts w:eastAsia="黑体"/>
          <w:sz w:val="32"/>
          <w:szCs w:val="32"/>
        </w:rPr>
        <w:t>绩效评价工作情况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1.前期准备。成立部门绩效评价小组，学习评价指标体系和绩效相关文件通知。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cs="仿宋_GB2312"/>
          <w:bCs/>
          <w:color w:val="000000"/>
          <w:sz w:val="32"/>
          <w:szCs w:val="32"/>
        </w:rPr>
      </w:pPr>
      <w:r>
        <w:rPr>
          <w:rFonts w:hint="eastAsia" w:ascii="仿宋_GB2312" w:hAnsi="仿宋_GB2312" w:cs="仿宋_GB2312"/>
          <w:bCs/>
          <w:color w:val="000000"/>
          <w:sz w:val="32"/>
          <w:szCs w:val="32"/>
        </w:rPr>
        <w:t>2.组织实施。按照规定的工作程序组织绩效评价自评，注重评价质</w:t>
      </w:r>
      <w:r>
        <w:rPr>
          <w:rFonts w:hint="eastAsia" w:ascii="仿宋_GB2312" w:hAnsi="仿宋_GB2312" w:cs="仿宋_GB2312"/>
          <w:bCs/>
          <w:color w:val="000000"/>
          <w:sz w:val="32"/>
          <w:szCs w:val="32"/>
          <w:lang w:eastAsia="zh-CN"/>
        </w:rPr>
        <w:t>量</w:t>
      </w:r>
      <w:r>
        <w:rPr>
          <w:rFonts w:hint="eastAsia" w:ascii="仿宋_GB2312" w:hAnsi="仿宋_GB2312" w:cs="仿宋_GB2312"/>
          <w:bCs/>
          <w:color w:val="000000"/>
          <w:sz w:val="32"/>
          <w:szCs w:val="32"/>
        </w:rPr>
        <w:t>，撰写绩效评价报告。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仿宋_GB2312" w:hAnsi="仿宋_GB2312" w:cs="仿宋_GB2312"/>
          <w:bCs/>
          <w:color w:val="000000"/>
          <w:sz w:val="32"/>
          <w:szCs w:val="32"/>
        </w:rPr>
        <w:t>3.分析评价。对评价结果进行整改，充分运用分析评价引领。</w:t>
      </w:r>
    </w:p>
    <w:p>
      <w:pPr>
        <w:numPr>
          <w:ilvl w:val="0"/>
          <w:numId w:val="1"/>
        </w:numPr>
        <w:spacing w:line="560" w:lineRule="exact"/>
        <w:rPr>
          <w:rFonts w:eastAsia="黑体"/>
          <w:sz w:val="32"/>
          <w:szCs w:val="32"/>
        </w:rPr>
      </w:pPr>
      <w:r>
        <w:rPr>
          <w:rFonts w:hint="eastAsia" w:eastAsia="黑体"/>
          <w:sz w:val="32"/>
          <w:szCs w:val="32"/>
        </w:rPr>
        <w:t>项目支出</w:t>
      </w:r>
      <w:r>
        <w:rPr>
          <w:rFonts w:eastAsia="黑体"/>
          <w:sz w:val="32"/>
          <w:szCs w:val="32"/>
        </w:rPr>
        <w:t>主要绩效</w:t>
      </w:r>
    </w:p>
    <w:p>
      <w:pPr>
        <w:spacing w:line="560" w:lineRule="exact"/>
        <w:ind w:firstLine="640" w:firstLineChars="200"/>
        <w:rPr>
          <w:rFonts w:hint="eastAsia" w:eastAsia="仿宋_GB2312"/>
          <w:sz w:val="32"/>
          <w:szCs w:val="32"/>
          <w:lang w:val="en-US" w:eastAsia="zh-CN"/>
        </w:rPr>
      </w:pPr>
      <w:r>
        <w:rPr>
          <w:rFonts w:hint="eastAsia"/>
          <w:sz w:val="32"/>
          <w:szCs w:val="32"/>
        </w:rPr>
        <w:t>各项目绩效目标完成情况</w:t>
      </w:r>
      <w:r>
        <w:rPr>
          <w:rFonts w:hint="eastAsia"/>
          <w:sz w:val="32"/>
          <w:szCs w:val="32"/>
          <w:lang w:val="en-US" w:eastAsia="zh-CN"/>
        </w:rPr>
        <w:t>良好。</w:t>
      </w:r>
    </w:p>
    <w:p>
      <w:pPr>
        <w:spacing w:line="560" w:lineRule="exact"/>
        <w:ind w:firstLine="640" w:firstLineChars="200"/>
        <w:rPr>
          <w:rFonts w:eastAsia="黑体"/>
          <w:sz w:val="32"/>
          <w:szCs w:val="32"/>
        </w:rPr>
      </w:pPr>
      <w:r>
        <w:rPr>
          <w:rFonts w:eastAsia="黑体"/>
          <w:sz w:val="32"/>
          <w:szCs w:val="32"/>
        </w:rPr>
        <w:t>四、存在的问题</w:t>
      </w:r>
    </w:p>
    <w:p>
      <w:pPr>
        <w:spacing w:line="560" w:lineRule="exact"/>
        <w:ind w:firstLine="640" w:firstLineChars="200"/>
        <w:rPr>
          <w:rFonts w:hint="eastAsia"/>
          <w:sz w:val="32"/>
          <w:szCs w:val="32"/>
        </w:rPr>
      </w:pPr>
      <w:r>
        <w:rPr>
          <w:rFonts w:hint="eastAsia"/>
          <w:sz w:val="32"/>
          <w:szCs w:val="32"/>
        </w:rPr>
        <w:t>部分项目管理不够规范。一是部分项目存在前期准备资料欠缺的情况，因有的项目时间紧、任务重，无法及时备齐资料，有的项目小，虑到成本效益原则，在实际操作中很难备齐全套资料；二是部分项目进展较慢，由于项目审批手续较多，如未能做好前期准备工作，各项审批手续将不能如期完成；三是缺乏专业技术人员，导致个别项目未能达到预期效果。</w:t>
      </w:r>
    </w:p>
    <w:p>
      <w:pPr>
        <w:spacing w:line="560" w:lineRule="exact"/>
        <w:ind w:firstLine="640" w:firstLineChars="200"/>
        <w:rPr>
          <w:rFonts w:eastAsia="黑体"/>
          <w:sz w:val="32"/>
          <w:szCs w:val="32"/>
        </w:rPr>
      </w:pPr>
      <w:r>
        <w:rPr>
          <w:rFonts w:eastAsia="黑体"/>
          <w:sz w:val="32"/>
          <w:szCs w:val="32"/>
        </w:rPr>
        <w:t>五、有关建议</w:t>
      </w:r>
    </w:p>
    <w:p>
      <w:pPr>
        <w:spacing w:line="560" w:lineRule="exact"/>
        <w:ind w:firstLine="640" w:firstLineChars="200"/>
        <w:rPr>
          <w:rFonts w:hint="eastAsia" w:ascii="仿宋_GB2312" w:hAnsi="宋体" w:eastAsia="仿宋_GB2312" w:cs="仿宋_GB2312"/>
          <w:sz w:val="32"/>
          <w:szCs w:val="32"/>
        </w:rPr>
      </w:pPr>
      <w:r>
        <w:rPr>
          <w:rFonts w:hint="eastAsia" w:ascii="仿宋_GB2312" w:hAnsi="宋体" w:eastAsia="仿宋_GB2312" w:cs="仿宋_GB2312"/>
          <w:sz w:val="32"/>
          <w:szCs w:val="32"/>
          <w:lang w:val="en-US" w:eastAsia="zh-CN"/>
        </w:rPr>
        <w:t>1</w:t>
      </w:r>
      <w:r>
        <w:rPr>
          <w:rFonts w:hint="eastAsia" w:ascii="仿宋_GB2312" w:hAnsi="宋体" w:eastAsia="仿宋_GB2312" w:cs="仿宋_GB2312"/>
          <w:sz w:val="32"/>
          <w:szCs w:val="32"/>
        </w:rPr>
        <w:t>、多方发力，规范项目管理。为进一步规范</w:t>
      </w:r>
      <w:r>
        <w:rPr>
          <w:rFonts w:hint="eastAsia" w:ascii="仿宋_GB2312" w:hAnsi="宋体" w:eastAsia="仿宋_GB2312" w:cs="仿宋_GB2312"/>
          <w:sz w:val="32"/>
          <w:szCs w:val="32"/>
          <w:lang w:val="en-US" w:eastAsia="zh-CN"/>
        </w:rPr>
        <w:t>我单位</w:t>
      </w:r>
      <w:r>
        <w:rPr>
          <w:rFonts w:hint="eastAsia" w:ascii="仿宋_GB2312" w:hAnsi="宋体" w:eastAsia="仿宋_GB2312" w:cs="仿宋_GB2312"/>
          <w:sz w:val="32"/>
          <w:szCs w:val="32"/>
        </w:rPr>
        <w:t>的项目管理，提高项目资金使用效益，拟从以下几个方面着手：一是进一步完善项目管理规章制度，监督制度执行情况，确保有章可依，有章必依；二是重视专业人才，项目立项时充分听取专业人员建议，确保财政资金不白花，能花在刀刃上；三是加强对项目的监理，争取一定金额以上的项目均采用社会监理服务，一定金额以下的项目由</w:t>
      </w:r>
      <w:r>
        <w:rPr>
          <w:rFonts w:hint="eastAsia" w:ascii="仿宋_GB2312" w:hAnsi="宋体" w:eastAsia="仿宋_GB2312" w:cs="仿宋_GB2312"/>
          <w:sz w:val="32"/>
          <w:szCs w:val="32"/>
          <w:lang w:val="en-US" w:eastAsia="zh-CN"/>
        </w:rPr>
        <w:t>单位</w:t>
      </w:r>
      <w:r>
        <w:rPr>
          <w:rFonts w:hint="eastAsia" w:ascii="仿宋_GB2312" w:hAnsi="宋体" w:eastAsia="仿宋_GB2312" w:cs="仿宋_GB2312"/>
          <w:sz w:val="32"/>
          <w:szCs w:val="32"/>
        </w:rPr>
        <w:t>组织专业人员进行抽查监督。</w:t>
      </w:r>
    </w:p>
    <w:p>
      <w:pPr>
        <w:spacing w:line="560" w:lineRule="exact"/>
        <w:ind w:firstLine="640" w:firstLineChars="200"/>
      </w:pPr>
      <w:r>
        <w:rPr>
          <w:rFonts w:hint="eastAsia" w:ascii="仿宋_GB2312" w:hAnsi="宋体" w:eastAsia="仿宋_GB2312" w:cs="仿宋_GB2312"/>
          <w:sz w:val="32"/>
          <w:szCs w:val="32"/>
          <w:lang w:val="en-US" w:eastAsia="zh-CN"/>
        </w:rPr>
        <w:t>2</w:t>
      </w:r>
      <w:r>
        <w:rPr>
          <w:rFonts w:hint="eastAsia" w:ascii="仿宋_GB2312" w:hAnsi="宋体" w:eastAsia="仿宋_GB2312" w:cs="仿宋_GB2312"/>
          <w:sz w:val="32"/>
          <w:szCs w:val="32"/>
        </w:rPr>
        <w:t>、多处着手，实现专账核算。我</w:t>
      </w:r>
      <w:r>
        <w:rPr>
          <w:rFonts w:hint="eastAsia" w:ascii="仿宋_GB2312" w:hAnsi="宋体" w:eastAsia="仿宋_GB2312" w:cs="仿宋_GB2312"/>
          <w:sz w:val="32"/>
          <w:szCs w:val="32"/>
          <w:lang w:val="en-US" w:eastAsia="zh-CN"/>
        </w:rPr>
        <w:t>单位</w:t>
      </w:r>
      <w:r>
        <w:rPr>
          <w:rFonts w:hint="eastAsia" w:ascii="仿宋_GB2312" w:hAnsi="宋体" w:eastAsia="仿宋_GB2312" w:cs="仿宋_GB2312"/>
          <w:sz w:val="32"/>
          <w:szCs w:val="32"/>
        </w:rPr>
        <w:t>将要求财务进一步细化工作，做到专项资金专账核算做好各个项目资金的备查账，做到项目资金的使用一目了然。</w:t>
      </w:r>
    </w:p>
    <w:p>
      <w:r>
        <w:br w:type="page"/>
      </w:r>
    </w:p>
    <w:p>
      <w:pPr>
        <w:adjustRightInd w:val="0"/>
        <w:snapToGrid w:val="0"/>
        <w:spacing w:line="560" w:lineRule="exact"/>
        <w:ind w:right="-36"/>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2020年</w:t>
      </w:r>
      <w:r>
        <w:rPr>
          <w:rFonts w:hint="eastAsia" w:ascii="方正小标宋简体" w:hAnsi="方正小标宋简体" w:eastAsia="方正小标宋简体" w:cs="方正小标宋简体"/>
          <w:sz w:val="36"/>
          <w:szCs w:val="36"/>
        </w:rPr>
        <w:t>度项目支出绩效自评表</w:t>
      </w:r>
    </w:p>
    <w:tbl>
      <w:tblPr>
        <w:tblStyle w:val="6"/>
        <w:tblW w:w="10455" w:type="dxa"/>
        <w:tblInd w:w="-757" w:type="dxa"/>
        <w:tblLayout w:type="fixed"/>
        <w:tblCellMar>
          <w:top w:w="0" w:type="dxa"/>
          <w:left w:w="0" w:type="dxa"/>
          <w:bottom w:w="0" w:type="dxa"/>
          <w:right w:w="0" w:type="dxa"/>
        </w:tblCellMar>
      </w:tblPr>
      <w:tblGrid>
        <w:gridCol w:w="498"/>
        <w:gridCol w:w="570"/>
        <w:gridCol w:w="630"/>
        <w:gridCol w:w="1770"/>
        <w:gridCol w:w="2850"/>
        <w:gridCol w:w="570"/>
        <w:gridCol w:w="1095"/>
        <w:gridCol w:w="1860"/>
        <w:gridCol w:w="612"/>
      </w:tblGrid>
      <w:tr>
        <w:tblPrEx>
          <w:tblCellMar>
            <w:top w:w="0" w:type="dxa"/>
            <w:left w:w="0" w:type="dxa"/>
            <w:bottom w:w="0" w:type="dxa"/>
            <w:right w:w="0" w:type="dxa"/>
          </w:tblCellMar>
        </w:tblPrEx>
        <w:trPr>
          <w:trHeight w:val="476" w:hRule="atLeast"/>
        </w:trPr>
        <w:tc>
          <w:tcPr>
            <w:tcW w:w="346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项目名称：</w:t>
            </w:r>
            <w:r>
              <w:rPr>
                <w:rFonts w:hint="eastAsia" w:ascii="仿宋_GB2312" w:hAnsi="仿宋_GB2312" w:cs="仿宋_GB2312"/>
                <w:i w:val="0"/>
                <w:color w:val="000000"/>
                <w:sz w:val="20"/>
                <w:szCs w:val="20"/>
                <w:u w:val="none"/>
                <w:lang w:val="en-US" w:eastAsia="zh-CN"/>
              </w:rPr>
              <w:t>业务工作经费</w:t>
            </w:r>
          </w:p>
        </w:tc>
        <w:tc>
          <w:tcPr>
            <w:tcW w:w="342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主管部门：</w:t>
            </w:r>
          </w:p>
        </w:tc>
        <w:tc>
          <w:tcPr>
            <w:tcW w:w="3567"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项目实施单位：</w:t>
            </w:r>
            <w:r>
              <w:rPr>
                <w:rFonts w:hint="eastAsia" w:ascii="仿宋_GB2312" w:hAnsi="宋体" w:cs="仿宋_GB2312"/>
                <w:i w:val="0"/>
                <w:color w:val="auto"/>
                <w:kern w:val="0"/>
                <w:sz w:val="18"/>
                <w:szCs w:val="18"/>
                <w:u w:val="none"/>
                <w:lang w:val="en-US" w:eastAsia="zh-CN" w:bidi="ar"/>
              </w:rPr>
              <w:t>长沙市天心区科学技术局</w:t>
            </w:r>
          </w:p>
        </w:tc>
      </w:tr>
      <w:tr>
        <w:tblPrEx>
          <w:tblCellMar>
            <w:top w:w="0" w:type="dxa"/>
            <w:left w:w="0" w:type="dxa"/>
            <w:bottom w:w="0" w:type="dxa"/>
            <w:right w:w="0" w:type="dxa"/>
          </w:tblCellMar>
        </w:tblPrEx>
        <w:trPr>
          <w:trHeight w:val="523" w:hRule="atLeast"/>
        </w:trPr>
        <w:tc>
          <w:tcPr>
            <w:tcW w:w="1068"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资金情况</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（万元）</w:t>
            </w: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类别</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年初预算数</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全年预算数（总指标）</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调整率</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实际支出数</w:t>
            </w:r>
          </w:p>
        </w:tc>
        <w:tc>
          <w:tcPr>
            <w:tcW w:w="24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预算执行率</w:t>
            </w:r>
          </w:p>
        </w:tc>
      </w:tr>
      <w:tr>
        <w:tblPrEx>
          <w:tblCellMar>
            <w:top w:w="0" w:type="dxa"/>
            <w:left w:w="0" w:type="dxa"/>
            <w:bottom w:w="0" w:type="dxa"/>
            <w:right w:w="0" w:type="dxa"/>
          </w:tblCellMar>
        </w:tblPrEx>
        <w:trPr>
          <w:trHeight w:val="476" w:hRule="atLeast"/>
        </w:trPr>
        <w:tc>
          <w:tcPr>
            <w:tcW w:w="10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资金总额</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6851.78</w:t>
            </w:r>
          </w:p>
        </w:tc>
        <w:tc>
          <w:tcPr>
            <w:tcW w:w="28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966.21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856.69</w:t>
            </w:r>
          </w:p>
        </w:tc>
        <w:tc>
          <w:tcPr>
            <w:tcW w:w="24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12.5%</w:t>
            </w:r>
          </w:p>
        </w:tc>
      </w:tr>
      <w:tr>
        <w:tblPrEx>
          <w:tblCellMar>
            <w:top w:w="0" w:type="dxa"/>
            <w:left w:w="0" w:type="dxa"/>
            <w:bottom w:w="0" w:type="dxa"/>
            <w:right w:w="0" w:type="dxa"/>
          </w:tblCellMar>
        </w:tblPrEx>
        <w:trPr>
          <w:trHeight w:val="476" w:hRule="atLeast"/>
        </w:trPr>
        <w:tc>
          <w:tcPr>
            <w:tcW w:w="10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其中：区级</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6851.78</w:t>
            </w: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966.21</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r>
              <w:rPr>
                <w:rFonts w:hint="eastAsia" w:ascii="仿宋_GB2312" w:hAnsi="宋体" w:cs="仿宋_GB2312"/>
                <w:i w:val="0"/>
                <w:color w:val="auto"/>
                <w:sz w:val="18"/>
                <w:szCs w:val="18"/>
                <w:u w:val="none"/>
                <w:lang w:val="en-US" w:eastAsia="zh-CN"/>
              </w:rPr>
              <w:t>0%</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sz w:val="20"/>
                <w:szCs w:val="20"/>
                <w:u w:val="none"/>
                <w:lang w:val="en-US" w:eastAsia="zh-CN"/>
              </w:rPr>
              <w:t>856.69</w:t>
            </w:r>
          </w:p>
        </w:tc>
        <w:tc>
          <w:tcPr>
            <w:tcW w:w="24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12.5%</w:t>
            </w:r>
          </w:p>
        </w:tc>
      </w:tr>
      <w:tr>
        <w:tblPrEx>
          <w:tblCellMar>
            <w:top w:w="0" w:type="dxa"/>
            <w:left w:w="0" w:type="dxa"/>
            <w:bottom w:w="0" w:type="dxa"/>
            <w:right w:w="0" w:type="dxa"/>
          </w:tblCellMar>
        </w:tblPrEx>
        <w:trPr>
          <w:trHeight w:val="476" w:hRule="atLeast"/>
        </w:trPr>
        <w:tc>
          <w:tcPr>
            <w:tcW w:w="10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 xml:space="preserve">    上级</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24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476" w:hRule="atLeast"/>
        </w:trPr>
        <w:tc>
          <w:tcPr>
            <w:tcW w:w="1068"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 xml:space="preserve">    其他</w:t>
            </w:r>
          </w:p>
        </w:tc>
        <w:tc>
          <w:tcPr>
            <w:tcW w:w="1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8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p>
        </w:tc>
        <w:tc>
          <w:tcPr>
            <w:tcW w:w="2472"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821" w:hRule="atLeast"/>
        </w:trPr>
        <w:tc>
          <w:tcPr>
            <w:tcW w:w="1068" w:type="dxa"/>
            <w:gridSpan w:val="2"/>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项目总体目标及完成情况</w:t>
            </w:r>
          </w:p>
        </w:tc>
        <w:tc>
          <w:tcPr>
            <w:tcW w:w="2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项目年度总体目标：</w:t>
            </w:r>
          </w:p>
        </w:tc>
        <w:tc>
          <w:tcPr>
            <w:tcW w:w="698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ind w:firstLine="360" w:firstLineChars="200"/>
              <w:jc w:val="both"/>
              <w:rPr>
                <w:rFonts w:hint="default" w:ascii="仿宋_GB2312" w:hAnsi="宋体" w:eastAsia="仿宋_GB2312" w:cs="仿宋_GB2312"/>
                <w:i w:val="0"/>
                <w:color w:val="auto"/>
                <w:sz w:val="18"/>
                <w:szCs w:val="18"/>
                <w:u w:val="none"/>
                <w:lang w:val="en-US"/>
              </w:rPr>
            </w:pPr>
            <w:r>
              <w:rPr>
                <w:rFonts w:hint="eastAsia" w:ascii="仿宋_GB2312" w:hAnsi="宋体" w:cs="仿宋_GB2312"/>
                <w:i w:val="0"/>
                <w:color w:val="auto"/>
                <w:kern w:val="0"/>
                <w:sz w:val="18"/>
                <w:szCs w:val="18"/>
                <w:u w:val="none"/>
                <w:lang w:val="en-US" w:eastAsia="zh-CN" w:bidi="ar"/>
              </w:rPr>
              <w:t>1、</w:t>
            </w:r>
            <w:r>
              <w:rPr>
                <w:rFonts w:hint="eastAsia" w:ascii="仿宋_GB2312" w:hAnsi="宋体" w:eastAsia="仿宋_GB2312" w:cs="仿宋_GB2312"/>
                <w:i w:val="0"/>
                <w:color w:val="auto"/>
                <w:kern w:val="0"/>
                <w:sz w:val="18"/>
                <w:szCs w:val="18"/>
                <w:u w:val="none"/>
                <w:lang w:val="en-US" w:eastAsia="zh-CN" w:bidi="ar"/>
              </w:rPr>
              <w:t>进一步完善三级科普联动机制。各街道、社区（村）、学校积极组织参与科普活动，按要求各项活动有方案、有总结及相关图片资料，各项活动效果明显</w:t>
            </w:r>
            <w:r>
              <w:rPr>
                <w:rFonts w:hint="eastAsia" w:ascii="仿宋_GB2312" w:hAnsi="宋体" w:cs="仿宋_GB2312"/>
                <w:i w:val="0"/>
                <w:color w:val="auto"/>
                <w:kern w:val="0"/>
                <w:sz w:val="18"/>
                <w:szCs w:val="18"/>
                <w:u w:val="none"/>
                <w:lang w:val="en-US" w:eastAsia="zh-CN" w:bidi="ar"/>
              </w:rPr>
              <w:t>；2、支持辖区内企事业单位及个人科技创新，做好科技服务工作，优化营商环境；3、在全区开展科技活动周、科普日等活动，年度举办科普培训8场次，组织科普活动不少于30场次，组织科技下乡和科普进社区活动不少于4次；4、科技下乡、科普进社区等活动受益居民群众达20万以上。</w:t>
            </w:r>
          </w:p>
        </w:tc>
      </w:tr>
      <w:tr>
        <w:tblPrEx>
          <w:tblCellMar>
            <w:top w:w="0" w:type="dxa"/>
            <w:left w:w="0" w:type="dxa"/>
            <w:bottom w:w="0" w:type="dxa"/>
            <w:right w:w="0" w:type="dxa"/>
          </w:tblCellMar>
        </w:tblPrEx>
        <w:trPr>
          <w:trHeight w:val="821" w:hRule="atLeast"/>
        </w:trPr>
        <w:tc>
          <w:tcPr>
            <w:tcW w:w="1068" w:type="dxa"/>
            <w:gridSpan w:val="2"/>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24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项目年度总体目标完成情况：</w:t>
            </w:r>
          </w:p>
        </w:tc>
        <w:tc>
          <w:tcPr>
            <w:tcW w:w="6987"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仿宋_GB2312" w:hAnsi="宋体" w:eastAsia="仿宋_GB2312" w:cs="仿宋_GB2312"/>
                <w:i w:val="0"/>
                <w:color w:val="auto"/>
                <w:sz w:val="18"/>
                <w:szCs w:val="18"/>
                <w:u w:val="none"/>
                <w:lang w:val="en-US" w:eastAsia="zh-CN"/>
              </w:rPr>
            </w:pPr>
            <w:r>
              <w:rPr>
                <w:rFonts w:hint="eastAsia" w:ascii="仿宋_GB2312" w:hAnsi="仿宋_GB2312" w:cs="仿宋_GB2312"/>
                <w:i w:val="0"/>
                <w:color w:val="000000"/>
                <w:kern w:val="0"/>
                <w:sz w:val="20"/>
                <w:szCs w:val="20"/>
                <w:u w:val="none"/>
                <w:lang w:val="en-US" w:eastAsia="zh-CN" w:bidi="ar"/>
              </w:rPr>
              <w:t>基本完成</w:t>
            </w:r>
          </w:p>
        </w:tc>
      </w:tr>
      <w:tr>
        <w:tblPrEx>
          <w:tblCellMar>
            <w:top w:w="0" w:type="dxa"/>
            <w:left w:w="0" w:type="dxa"/>
            <w:bottom w:w="0" w:type="dxa"/>
            <w:right w:w="0" w:type="dxa"/>
          </w:tblCellMar>
        </w:tblPrEx>
        <w:trPr>
          <w:trHeight w:val="476" w:hRule="atLeast"/>
        </w:trPr>
        <w:tc>
          <w:tcPr>
            <w:tcW w:w="10455" w:type="dxa"/>
            <w:gridSpan w:val="9"/>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auto"/>
                <w:sz w:val="22"/>
                <w:szCs w:val="22"/>
                <w:u w:val="none"/>
              </w:rPr>
            </w:pPr>
            <w:r>
              <w:rPr>
                <w:rFonts w:hint="eastAsia" w:ascii="黑体" w:hAnsi="宋体" w:eastAsia="黑体" w:cs="黑体"/>
                <w:i w:val="0"/>
                <w:color w:val="auto"/>
                <w:kern w:val="0"/>
                <w:sz w:val="22"/>
                <w:szCs w:val="22"/>
                <w:u w:val="none"/>
                <w:lang w:val="en-US" w:eastAsia="zh-CN" w:bidi="ar"/>
              </w:rPr>
              <w:t>评分情况</w:t>
            </w:r>
          </w:p>
        </w:tc>
      </w:tr>
      <w:tr>
        <w:tblPrEx>
          <w:tblCellMar>
            <w:top w:w="0" w:type="dxa"/>
            <w:left w:w="0" w:type="dxa"/>
            <w:bottom w:w="0" w:type="dxa"/>
            <w:right w:w="0" w:type="dxa"/>
          </w:tblCellMar>
        </w:tblPrEx>
        <w:trPr>
          <w:trHeight w:val="639" w:hRule="atLeast"/>
        </w:trPr>
        <w:tc>
          <w:tcPr>
            <w:tcW w:w="49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一级</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指标</w:t>
            </w:r>
          </w:p>
        </w:tc>
        <w:tc>
          <w:tcPr>
            <w:tcW w:w="5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二级</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指标</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三级</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指标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指标解释</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指标说明</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参考</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分值</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评价标准（参考）</w:t>
            </w:r>
          </w:p>
        </w:tc>
        <w:tc>
          <w:tcPr>
            <w:tcW w:w="18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kern w:val="0"/>
                <w:sz w:val="18"/>
                <w:szCs w:val="18"/>
                <w:u w:val="none"/>
                <w:lang w:val="en-US" w:eastAsia="zh-CN" w:bidi="ar"/>
              </w:rPr>
            </w:pPr>
            <w:r>
              <w:rPr>
                <w:rFonts w:hint="eastAsia" w:ascii="黑体" w:hAnsi="宋体" w:eastAsia="黑体" w:cs="黑体"/>
                <w:i w:val="0"/>
                <w:color w:val="auto"/>
                <w:kern w:val="0"/>
                <w:sz w:val="18"/>
                <w:szCs w:val="18"/>
                <w:u w:val="none"/>
                <w:lang w:val="en-US" w:eastAsia="zh-CN" w:bidi="ar"/>
              </w:rPr>
              <w:t>自评</w:t>
            </w:r>
          </w:p>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说明</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自评分</w:t>
            </w:r>
          </w:p>
        </w:tc>
      </w:tr>
      <w:tr>
        <w:tblPrEx>
          <w:tblCellMar>
            <w:top w:w="0" w:type="dxa"/>
            <w:left w:w="0" w:type="dxa"/>
            <w:bottom w:w="0" w:type="dxa"/>
            <w:right w:w="0" w:type="dxa"/>
          </w:tblCellMar>
        </w:tblPrEx>
        <w:trPr>
          <w:trHeight w:val="90"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投   入</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立项</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项目立项规范性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项目的申请、设立过程是否符合相关要求，用以反映和考核项目立项的规范情况。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评价要点：①项目是否按照规定的程序申请设立；②所提交的文件、材料是否符合相关要求；③事前是否已经过必要的可行性研究、专家论证、风险评估、集体决策等。</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①项目按照规定的程序申请设立；②所提交的文件、材料符合相关要求；③事前已经过必要的可行性研究、专家论证、风险评估、集体决策等。</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977"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绩效指标明确性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依据绩效目标设定的绩效指标是否清晰、细化、可衡量等，用以反映和考核项目绩效目标的明细化情况。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评价要点：①是否将项目绩效目标细化分解为具体的绩效指标；②是否通过清晰、可衡量的指标值予以体现；③是否与项目年度任务数或计划数相对应；④是否与预算确定的项目投资额或资金量相匹配。</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5</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效果指标、效益指标分别不少于3条或两类指标合计不少于6条的，计满分，每少一条扣1分；定量指标不少于2条的不扣分，每少一条扣1分；扣完为止。（如未单独设定预算绩效目标，也可考核其他工作任务目标）</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cs="仿宋_GB2312"/>
                <w:i w:val="0"/>
                <w:color w:val="auto"/>
                <w:kern w:val="0"/>
                <w:sz w:val="18"/>
                <w:szCs w:val="18"/>
                <w:u w:val="none"/>
                <w:lang w:val="en-US" w:eastAsia="zh-CN" w:bidi="ar"/>
              </w:rPr>
              <w:t>（1）</w:t>
            </w:r>
            <w:r>
              <w:rPr>
                <w:rFonts w:hint="eastAsia" w:ascii="仿宋_GB2312" w:hAnsi="宋体" w:eastAsia="仿宋_GB2312" w:cs="仿宋_GB2312"/>
                <w:i w:val="0"/>
                <w:color w:val="auto"/>
                <w:kern w:val="0"/>
                <w:sz w:val="18"/>
                <w:szCs w:val="18"/>
                <w:u w:val="none"/>
                <w:lang w:val="en-US" w:eastAsia="zh-CN" w:bidi="ar"/>
              </w:rPr>
              <w:t>①</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将项目绩效目标细化分解为具体的绩效指标；②</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通过清晰、可衡量的指标值予以体现；③</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与项目年度任务数或计划数相对应；④</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与预算确定的项目投资额或资金量相匹配。</w:t>
            </w:r>
          </w:p>
          <w:p>
            <w:pPr>
              <w:jc w:val="left"/>
              <w:rPr>
                <w:rFonts w:hint="eastAsia" w:ascii="仿宋_GB2312" w:hAnsi="宋体" w:eastAsia="仿宋_GB2312" w:cs="仿宋_GB2312"/>
                <w:i w:val="0"/>
                <w:color w:val="auto"/>
                <w:kern w:val="0"/>
                <w:sz w:val="18"/>
                <w:szCs w:val="18"/>
                <w:u w:val="none"/>
                <w:lang w:val="en-US" w:eastAsia="zh-CN" w:bidi="ar"/>
              </w:rPr>
            </w:pPr>
            <w:r>
              <w:rPr>
                <w:rFonts w:hint="eastAsia" w:ascii="仿宋_GB2312" w:hAnsi="宋体" w:cs="仿宋_GB2312"/>
                <w:i w:val="0"/>
                <w:color w:val="auto"/>
                <w:kern w:val="0"/>
                <w:sz w:val="18"/>
                <w:szCs w:val="18"/>
                <w:u w:val="none"/>
                <w:lang w:val="en-US" w:eastAsia="zh-CN" w:bidi="ar"/>
              </w:rPr>
              <w:t>（2）</w:t>
            </w:r>
            <w:r>
              <w:rPr>
                <w:rFonts w:hint="eastAsia" w:ascii="仿宋_GB2312" w:hAnsi="宋体" w:eastAsia="仿宋_GB2312" w:cs="仿宋_GB2312"/>
                <w:i w:val="0"/>
                <w:color w:val="auto"/>
                <w:kern w:val="0"/>
                <w:sz w:val="18"/>
                <w:szCs w:val="18"/>
                <w:u w:val="none"/>
                <w:lang w:val="en-US" w:eastAsia="zh-CN" w:bidi="ar"/>
              </w:rPr>
              <w:t>效果指标、效益指标合计不少于6条</w:t>
            </w:r>
            <w:r>
              <w:rPr>
                <w:rFonts w:hint="eastAsia" w:ascii="仿宋_GB2312" w:hAnsi="宋体" w:cs="仿宋_GB2312"/>
                <w:i w:val="0"/>
                <w:color w:val="auto"/>
                <w:kern w:val="0"/>
                <w:sz w:val="18"/>
                <w:szCs w:val="18"/>
                <w:u w:val="none"/>
                <w:lang w:val="en-US" w:eastAsia="zh-CN" w:bidi="ar"/>
              </w:rPr>
              <w:t>。</w:t>
            </w:r>
            <w:r>
              <w:rPr>
                <w:rFonts w:hint="eastAsia" w:ascii="仿宋_GB2312" w:hAnsi="宋体" w:eastAsia="仿宋_GB2312" w:cs="仿宋_GB2312"/>
                <w:i w:val="0"/>
                <w:color w:val="auto"/>
                <w:kern w:val="0"/>
                <w:sz w:val="18"/>
                <w:szCs w:val="18"/>
                <w:u w:val="none"/>
                <w:lang w:val="en-US" w:eastAsia="zh-CN" w:bidi="ar"/>
              </w:rPr>
              <w:t>定量指标不少于2条</w:t>
            </w:r>
            <w:r>
              <w:rPr>
                <w:rFonts w:hint="eastAsia" w:ascii="仿宋_GB2312" w:hAnsi="宋体" w:cs="仿宋_GB2312"/>
                <w:i w:val="0"/>
                <w:color w:val="auto"/>
                <w:kern w:val="0"/>
                <w:sz w:val="18"/>
                <w:szCs w:val="18"/>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5</w:t>
            </w:r>
          </w:p>
        </w:tc>
      </w:tr>
      <w:tr>
        <w:tblPrEx>
          <w:tblCellMar>
            <w:top w:w="0" w:type="dxa"/>
            <w:left w:w="0" w:type="dxa"/>
            <w:bottom w:w="0" w:type="dxa"/>
            <w:right w:w="0" w:type="dxa"/>
          </w:tblCellMar>
        </w:tblPrEx>
        <w:trPr>
          <w:trHeight w:val="1982"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绩效目标合理性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项目所设定的绩效目标是否依据充分，是否符合客观实际，用以反映和考核项目绩效目标与项目实施的相符情况。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符合国家相关法律法规、国民经济发展规划和党委政府决策；②是否与项目单位或委托单位职责密切相关；③项目是否为促进事业发展所必需；④项目预期产出效益和效果是否符合正常的业绩水平。</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①符合国家相关法律法规、国民经济发展规划和党委政府决策；②与项目单位或委托单位职责密切相关；③项目为促进事业发展所必需；④项目预期产出效益和效果符合正常的业绩水平。</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1249"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落实</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分配规范性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资金分配有明确具体、科学合理的范围、条件及分配标准规定并严格执行。</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评价要点：①资金分配有无明确具体、科学合理的条件及分配标准；②项目资金分配是否按照上述规定严格执行；③分配结果是否按要求进行了公示公开。</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根据评价要点分别计分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①资金分配</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明确具体、科学合理的条件及分配标准；②项目资金分配</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按照上述规定严格执行；③分配结果</w:t>
            </w:r>
            <w:r>
              <w:rPr>
                <w:rFonts w:hint="eastAsia" w:ascii="仿宋_GB2312" w:hAnsi="宋体" w:cs="仿宋_GB2312"/>
                <w:i w:val="0"/>
                <w:color w:val="auto"/>
                <w:kern w:val="0"/>
                <w:sz w:val="18"/>
                <w:szCs w:val="18"/>
                <w:u w:val="none"/>
                <w:lang w:val="en-US" w:eastAsia="zh-CN" w:bidi="ar"/>
              </w:rPr>
              <w:t>无</w:t>
            </w:r>
            <w:r>
              <w:rPr>
                <w:rFonts w:hint="eastAsia" w:ascii="仿宋_GB2312" w:hAnsi="宋体" w:eastAsia="仿宋_GB2312" w:cs="仿宋_GB2312"/>
                <w:i w:val="0"/>
                <w:color w:val="auto"/>
                <w:kern w:val="0"/>
                <w:sz w:val="18"/>
                <w:szCs w:val="18"/>
                <w:u w:val="none"/>
                <w:lang w:val="en-US" w:eastAsia="zh-CN" w:bidi="ar"/>
              </w:rPr>
              <w:t>公示公开要求。</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2332"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资金分配率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实际分配到具体单位的资金与计划投入资金的比率，用以反映和考核资金落实情况对项目实施的总体保障程度。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资金分配率=（分配到具体单位的资金/计划投入资金）×100%。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分配到具体单位的资金：一定时期（本年度或项目期）内实际落实到具体项目的资金或预算指标。</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计划投入资金：一定时期（本年度或项目期）内计划投入到具体项目的资金，一般为预算金额或已下达的指标金额。</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得分=资金分配率*参考分值，未明确具体分配单位的不得分。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资金分配率</w:t>
            </w:r>
            <w:r>
              <w:rPr>
                <w:rFonts w:hint="eastAsia" w:ascii="仿宋_GB2312" w:hAnsi="宋体" w:cs="仿宋_GB2312"/>
                <w:i w:val="0"/>
                <w:color w:val="auto"/>
                <w:sz w:val="18"/>
                <w:szCs w:val="18"/>
                <w:u w:val="none"/>
                <w:lang w:val="en-US" w:eastAsia="zh-CN"/>
              </w:rPr>
              <w:t>12.5%</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0.38</w:t>
            </w:r>
          </w:p>
        </w:tc>
      </w:tr>
      <w:tr>
        <w:tblPrEx>
          <w:tblCellMar>
            <w:top w:w="0" w:type="dxa"/>
            <w:left w:w="0" w:type="dxa"/>
            <w:bottom w:w="0" w:type="dxa"/>
            <w:right w:w="0" w:type="dxa"/>
          </w:tblCellMar>
        </w:tblPrEx>
        <w:trPr>
          <w:trHeight w:val="1234"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过   程</w:t>
            </w:r>
          </w:p>
        </w:tc>
        <w:tc>
          <w:tcPr>
            <w:tcW w:w="570" w:type="dxa"/>
            <w:vMerge w:val="restart"/>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业务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管理</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管理制度健全性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项目单位的业务管理制度是否健全，用以反映和考核业务管理制度对项目顺利实施的保障情况。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评价要点：①是否已制定或具有相应的业务管理制度；②业务管理制度是否合法合</w:t>
            </w:r>
            <w:bookmarkStart w:id="0" w:name="_GoBack"/>
            <w:bookmarkEnd w:id="0"/>
            <w:r>
              <w:rPr>
                <w:rFonts w:hint="eastAsia" w:ascii="仿宋_GB2312" w:hAnsi="宋体" w:eastAsia="仿宋_GB2312" w:cs="仿宋_GB2312"/>
                <w:i w:val="0"/>
                <w:color w:val="auto"/>
                <w:kern w:val="0"/>
                <w:sz w:val="18"/>
                <w:szCs w:val="18"/>
                <w:u w:val="none"/>
                <w:lang w:val="en-US" w:eastAsia="zh-CN" w:bidi="ar"/>
              </w:rPr>
              <w:t>规、完整、合理。</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根据评价要点分别计分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①已制定或具有相应的业务管理制度；②业务管理制度合法合规、完整、合理。</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76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制度执行有效性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项目实施是否符合相关业务管理规定，用以反映和考核业务管理制度的有效执行情况。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遵守相关法律法规和业务管理规定；②项目调整及支出调整手续是否完备；③项目合同书、验收报告、技术鉴定等资料是否齐全并及时归档；④项目实施的人员条件、场地设备、信息支撑等是否落实到位。</w:t>
            </w:r>
          </w:p>
        </w:tc>
        <w:tc>
          <w:tcPr>
            <w:tcW w:w="5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有制度未执行计0分；有制度基本执行，存在问题但至今仍未完成整改扣一半分；按照相关管理制度执行，发现问题且及时整改到位的扣10%分；其他情况根据相关资料及实际管理情况酌情计分。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①遵守相关法律法规和业务管理规定；②项目调整及支出调整手续完备；③项目合同书、验收报告、技术鉴定等资料齐全并及时归档；④项目实施的人员条件、场地设备、信息支撑等落实到位。</w:t>
            </w:r>
            <w:r>
              <w:rPr>
                <w:rFonts w:hint="default" w:ascii="仿宋_GB2312" w:hAnsi="宋体" w:eastAsia="仿宋_GB2312" w:cs="仿宋_GB2312"/>
                <w:i w:val="0"/>
                <w:color w:val="auto"/>
                <w:kern w:val="0"/>
                <w:sz w:val="18"/>
                <w:szCs w:val="18"/>
                <w:u w:val="none"/>
                <w:lang w:val="en-US" w:eastAsia="zh-CN" w:bidi="ar"/>
              </w:rPr>
              <w:t>相关</w:t>
            </w:r>
            <w:r>
              <w:rPr>
                <w:rFonts w:hint="eastAsia" w:ascii="仿宋_GB2312" w:hAnsi="宋体" w:cs="仿宋_GB2312"/>
                <w:i w:val="0"/>
                <w:color w:val="auto"/>
                <w:kern w:val="0"/>
                <w:sz w:val="18"/>
                <w:szCs w:val="18"/>
                <w:u w:val="none"/>
                <w:lang w:val="en-US" w:eastAsia="zh-CN" w:bidi="ar"/>
              </w:rPr>
              <w:t>业务</w:t>
            </w:r>
            <w:r>
              <w:rPr>
                <w:rFonts w:hint="default" w:ascii="仿宋_GB2312" w:hAnsi="宋体" w:eastAsia="仿宋_GB2312" w:cs="仿宋_GB2312"/>
                <w:i w:val="0"/>
                <w:color w:val="auto"/>
                <w:kern w:val="0"/>
                <w:sz w:val="18"/>
                <w:szCs w:val="18"/>
                <w:u w:val="none"/>
                <w:lang w:val="en-US" w:eastAsia="zh-CN" w:bidi="ar"/>
              </w:rPr>
              <w:t>管理制度得到有效执行。</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46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项目质量可控性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项目单位是否为达到项目质量要求而采取了必需的措施,用以反映和考核项目单位对项目质量的控制情况。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评价要点：①是否已制定或具有相应的项目质量要求或标准；②是否采取了相应的项目质量检查、验收等必需的控制措施或手段，是否建立了必要的管理台账。</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4</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①已制定或具有相应的项目质量要求或标准；②</w:t>
            </w:r>
            <w:r>
              <w:rPr>
                <w:rFonts w:hint="eastAsia" w:ascii="仿宋_GB2312" w:hAnsi="宋体" w:cs="仿宋_GB2312"/>
                <w:i w:val="0"/>
                <w:color w:val="auto"/>
                <w:kern w:val="0"/>
                <w:sz w:val="18"/>
                <w:szCs w:val="18"/>
                <w:u w:val="none"/>
                <w:lang w:val="en-US" w:eastAsia="zh-CN" w:bidi="ar"/>
              </w:rPr>
              <w:t>已</w:t>
            </w:r>
            <w:r>
              <w:rPr>
                <w:rFonts w:hint="eastAsia" w:ascii="仿宋_GB2312" w:hAnsi="宋体" w:eastAsia="仿宋_GB2312" w:cs="仿宋_GB2312"/>
                <w:i w:val="0"/>
                <w:color w:val="auto"/>
                <w:kern w:val="0"/>
                <w:sz w:val="18"/>
                <w:szCs w:val="18"/>
                <w:u w:val="none"/>
                <w:lang w:val="en-US" w:eastAsia="zh-CN" w:bidi="ar"/>
              </w:rPr>
              <w:t>采取了相应的项目质量检查、验收等必需的控制措施或手段，建立了必要的管理台账。</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4</w:t>
            </w:r>
          </w:p>
        </w:tc>
      </w:tr>
      <w:tr>
        <w:tblPrEx>
          <w:tblCellMar>
            <w:top w:w="0" w:type="dxa"/>
            <w:left w:w="0" w:type="dxa"/>
            <w:bottom w:w="0" w:type="dxa"/>
            <w:right w:w="0" w:type="dxa"/>
          </w:tblCellMar>
        </w:tblPrEx>
        <w:trPr>
          <w:trHeight w:val="2266"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nil"/>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预算</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执行率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项目支出完成数与项目支出预算数的比率，用以反映和考核项目支出预算完成程度。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项目支出预算执行率=（项目支出预算完成数/预算数）×100%。项目支出预算完成数：本年度实际完成的项目支出数。项目支出预算数：经批复的本年度项目支出（调整）预算数。</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6</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预算执行率达95%及以上的计满分；低于95%的，得分=执行率*评分系数*满分。其中，执行率达90%-95%的，评分系数为1；80%-90%的，系数为0.8；70%-80%的，系数为0.6；60%-70%的，系数为0.4；50%-60%的，系数为0.2；50%以下的，系数为0，计零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项目支出预算执行率</w:t>
            </w:r>
            <w:r>
              <w:rPr>
                <w:rFonts w:hint="eastAsia" w:ascii="仿宋_GB2312" w:hAnsi="宋体" w:cs="仿宋_GB2312"/>
                <w:i w:val="0"/>
                <w:color w:val="auto"/>
                <w:kern w:val="0"/>
                <w:sz w:val="18"/>
                <w:szCs w:val="18"/>
                <w:u w:val="none"/>
                <w:lang w:val="en-US" w:eastAsia="zh-CN" w:bidi="ar"/>
              </w:rPr>
              <w:t>为</w:t>
            </w:r>
            <w:r>
              <w:rPr>
                <w:rFonts w:hint="eastAsia" w:ascii="仿宋_GB2312" w:hAnsi="宋体" w:cs="仿宋_GB2312"/>
                <w:i w:val="0"/>
                <w:color w:val="auto"/>
                <w:sz w:val="18"/>
                <w:szCs w:val="18"/>
                <w:u w:val="none"/>
                <w:lang w:val="en-US" w:eastAsia="zh-CN"/>
              </w:rPr>
              <w:t>88.66</w:t>
            </w:r>
            <w:r>
              <w:rPr>
                <w:rFonts w:hint="eastAsia" w:ascii="仿宋_GB2312" w:hAnsi="宋体" w:cs="仿宋_GB2312"/>
                <w:i w:val="0"/>
                <w:color w:val="auto"/>
                <w:kern w:val="0"/>
                <w:sz w:val="18"/>
                <w:szCs w:val="18"/>
                <w:u w:val="none"/>
                <w:lang w:val="en-US" w:eastAsia="zh-CN" w:bidi="ar"/>
              </w:rPr>
              <w:t>%</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5.32</w:t>
            </w:r>
          </w:p>
        </w:tc>
      </w:tr>
      <w:tr>
        <w:tblPrEx>
          <w:tblCellMar>
            <w:top w:w="0" w:type="dxa"/>
            <w:left w:w="0" w:type="dxa"/>
            <w:bottom w:w="0" w:type="dxa"/>
            <w:right w:w="0" w:type="dxa"/>
          </w:tblCellMar>
        </w:tblPrEx>
        <w:trPr>
          <w:trHeight w:val="1471"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过   程</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财务</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管理</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管理制度健全性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项目单位的财务制度是否健全，用以反映和考核财务管理制度对资金规范、安全运行的保障情况。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评价要点：①是否已制定或具有相应的项目资金管理办法；②项目资金管理办法是否符合相关财务会计制度的规定。</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default" w:ascii="仿宋_GB2312" w:hAnsi="宋体" w:eastAsia="仿宋_GB2312" w:cs="仿宋_GB2312"/>
                <w:i w:val="0"/>
                <w:color w:val="auto"/>
                <w:kern w:val="0"/>
                <w:sz w:val="18"/>
                <w:szCs w:val="18"/>
                <w:u w:val="none"/>
                <w:lang w:val="en-US" w:eastAsia="zh-CN" w:bidi="ar"/>
              </w:rPr>
              <w:t>经评价，制定了财务管理制度，包含审批程序、票据管理、固定资产管理、办公用品购置、值班用餐列支、其他有关事项内容，管理制度合法、合规、完整，相关资产管理制度得到有效执行。</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1816"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资金使用合规性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项目资金使用是否符合相关的财务管理制度规定，用以反映和考核项目资金的规范运行情况。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符合国家财经法规和财务管理制度以及有关预算支出管理办法的规定；②资金的拨付是否有完整的审批程序和手续；③项目的重大开支是否经过评估认证；④是否符合项目预算批复或合同规定的用途；⑤是否存在截留、挤占、挪用、虚列支出等情况。</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①符合国家财经法规和财务管理制度以及有关预算支出管理办法的规定；②资金的拨付有完整的审批程序和手续；③项目的重大开支经过评估认证；④符合项目预算批复或合同规定的用途；⑤</w:t>
            </w:r>
            <w:r>
              <w:rPr>
                <w:rFonts w:hint="eastAsia" w:ascii="仿宋_GB2312" w:hAnsi="宋体" w:cs="仿宋_GB2312"/>
                <w:i w:val="0"/>
                <w:color w:val="auto"/>
                <w:kern w:val="0"/>
                <w:sz w:val="18"/>
                <w:szCs w:val="18"/>
                <w:u w:val="none"/>
                <w:lang w:val="en-US" w:eastAsia="zh-CN" w:bidi="ar"/>
              </w:rPr>
              <w:t>不</w:t>
            </w:r>
            <w:r>
              <w:rPr>
                <w:rFonts w:hint="eastAsia" w:ascii="仿宋_GB2312" w:hAnsi="宋体" w:eastAsia="仿宋_GB2312" w:cs="仿宋_GB2312"/>
                <w:i w:val="0"/>
                <w:color w:val="auto"/>
                <w:kern w:val="0"/>
                <w:sz w:val="18"/>
                <w:szCs w:val="18"/>
                <w:u w:val="none"/>
                <w:lang w:val="en-US" w:eastAsia="zh-CN" w:bidi="ar"/>
              </w:rPr>
              <w:t>存在截留、挤占、挪用、虚列支出等情况。</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1422"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财务监控有效性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项目单位是否为保障资金的安全、规范运行而采取了必要的监控措施，用以反映和考核项目单位对资金运行的控制情况。</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评价要点：①是否已制定或具有相应的监控机制；②是否采取了相应的财务检查、绩效监控等必要的监控措施或手段。</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3</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①已制定或具有相应的监控机制；②采取了相应的财务检查、绩效监控等必要的监控措施或手段。</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3</w:t>
            </w:r>
          </w:p>
        </w:tc>
      </w:tr>
      <w:tr>
        <w:tblPrEx>
          <w:tblCellMar>
            <w:top w:w="0" w:type="dxa"/>
            <w:left w:w="0" w:type="dxa"/>
            <w:bottom w:w="0" w:type="dxa"/>
            <w:right w:w="0" w:type="dxa"/>
          </w:tblCellMar>
        </w:tblPrEx>
        <w:trPr>
          <w:trHeight w:val="1129"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会计核算规范性</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项目支出会计核算是否规范</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评价要点：①原始凭据是否齐全，会计资料反映的具体开支内容、对象、用途等是否清晰；②是否按要求实行项目专账核算，专项开支账目清晰、完整。</w:t>
            </w:r>
          </w:p>
        </w:tc>
        <w:tc>
          <w:tcPr>
            <w:tcW w:w="5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2</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根据评价要点酌情计分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①原始凭据齐全，会计资料反映的具体开支内容、对象、用途等清晰；②</w:t>
            </w:r>
            <w:r>
              <w:rPr>
                <w:rFonts w:hint="eastAsia" w:ascii="仿宋_GB2312" w:hAnsi="宋体" w:cs="仿宋_GB2312"/>
                <w:i w:val="0"/>
                <w:color w:val="auto"/>
                <w:kern w:val="0"/>
                <w:sz w:val="18"/>
                <w:szCs w:val="18"/>
                <w:u w:val="none"/>
                <w:lang w:val="en-US" w:eastAsia="zh-CN" w:bidi="ar"/>
              </w:rPr>
              <w:t>无</w:t>
            </w:r>
            <w:r>
              <w:rPr>
                <w:rFonts w:hint="eastAsia" w:ascii="仿宋_GB2312" w:hAnsi="宋体" w:eastAsia="仿宋_GB2312" w:cs="仿宋_GB2312"/>
                <w:i w:val="0"/>
                <w:color w:val="auto"/>
                <w:kern w:val="0"/>
                <w:sz w:val="18"/>
                <w:szCs w:val="18"/>
                <w:u w:val="none"/>
                <w:lang w:val="en-US" w:eastAsia="zh-CN" w:bidi="ar"/>
              </w:rPr>
              <w:t>项目专账核算要求。</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2</w:t>
            </w:r>
          </w:p>
        </w:tc>
      </w:tr>
      <w:tr>
        <w:tblPrEx>
          <w:tblCellMar>
            <w:top w:w="0" w:type="dxa"/>
            <w:left w:w="0" w:type="dxa"/>
            <w:bottom w:w="0" w:type="dxa"/>
            <w:right w:w="0" w:type="dxa"/>
          </w:tblCellMar>
        </w:tblPrEx>
        <w:trPr>
          <w:trHeight w:val="2311"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产   出</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项目产出</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实际完成率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项目实施的实际产出数与计划产出数的比率，用以反映和考核项目产出数量目标的实现程度。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实际完成率=（实际产出数/计划产出数）×100%。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实际产出数：一定时期（本年度或项目期）内项目实际产出的产品或提供的服务数量。</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计划产出数：项目绩效目标确定的在一定时期（本年度或项目期）内计划产出的产品或提供的服务数量。</w:t>
            </w:r>
          </w:p>
        </w:tc>
        <w:tc>
          <w:tcPr>
            <w:tcW w:w="57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产出与效果共60分，根据单位实际情况设置指标并赋予相应分值</w:t>
            </w: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实际完成率</w:t>
            </w:r>
            <w:r>
              <w:rPr>
                <w:rFonts w:hint="eastAsia" w:ascii="仿宋_GB2312" w:hAnsi="宋体" w:cs="仿宋_GB2312"/>
                <w:i w:val="0"/>
                <w:color w:val="auto"/>
                <w:kern w:val="0"/>
                <w:sz w:val="18"/>
                <w:szCs w:val="18"/>
                <w:u w:val="none"/>
                <w:lang w:val="en-US" w:eastAsia="zh-CN" w:bidi="ar"/>
              </w:rPr>
              <w:t>=100%</w:t>
            </w:r>
            <w:r>
              <w:rPr>
                <w:rFonts w:hint="eastAsia" w:ascii="仿宋_GB2312" w:hAnsi="宋体" w:cs="仿宋_GB2312"/>
                <w:i w:val="0"/>
                <w:color w:val="auto"/>
                <w:sz w:val="18"/>
                <w:szCs w:val="18"/>
                <w:u w:val="none"/>
                <w:lang w:eastAsia="zh-CN"/>
              </w:rPr>
              <w:t>。</w:t>
            </w:r>
          </w:p>
        </w:tc>
        <w:tc>
          <w:tcPr>
            <w:tcW w:w="612"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i w:val="0"/>
                <w:color w:val="auto"/>
                <w:sz w:val="18"/>
                <w:szCs w:val="18"/>
                <w:u w:val="none"/>
                <w:lang w:val="en-US" w:eastAsia="zh-CN"/>
              </w:rPr>
            </w:pPr>
            <w:r>
              <w:rPr>
                <w:rFonts w:hint="eastAsia" w:ascii="仿宋_GB2312" w:hAnsi="宋体" w:cs="仿宋_GB2312"/>
                <w:i w:val="0"/>
                <w:color w:val="auto"/>
                <w:sz w:val="18"/>
                <w:szCs w:val="18"/>
                <w:u w:val="none"/>
                <w:lang w:val="en-US" w:eastAsia="zh-CN"/>
              </w:rPr>
              <w:t>57</w:t>
            </w:r>
          </w:p>
        </w:tc>
      </w:tr>
      <w:tr>
        <w:tblPrEx>
          <w:tblCellMar>
            <w:top w:w="0" w:type="dxa"/>
            <w:left w:w="0" w:type="dxa"/>
            <w:bottom w:w="0" w:type="dxa"/>
            <w:right w:w="0" w:type="dxa"/>
          </w:tblCellMar>
        </w:tblPrEx>
        <w:trPr>
          <w:trHeight w:val="2015"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完成及时率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项目实际提前完成时间与计划完成时间的比率，用以反映和考核项目产出时效目标的实现程度。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完成及时率=[（计划完成时间-实际完成时间）/计划完成时间]×100%。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实际完成时间：项目单位完成该项目实际所耗用的时间。</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计划完成时间：按照项目实施计划或相关规定完成该项目所需的时间。</w:t>
            </w: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lang w:eastAsia="zh-CN"/>
              </w:rPr>
            </w:pPr>
            <w:r>
              <w:rPr>
                <w:rFonts w:hint="eastAsia" w:ascii="仿宋_GB2312" w:hAnsi="宋体" w:cs="仿宋_GB2312"/>
                <w:i w:val="0"/>
                <w:color w:val="auto"/>
                <w:sz w:val="18"/>
                <w:szCs w:val="18"/>
                <w:u w:val="none"/>
                <w:lang w:eastAsia="zh-CN"/>
              </w:rPr>
              <w:t>如期完成相关计划任务目标。</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154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质量达标率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项目完成的质量达标产出数与实际产出数的比率，用以反映和考核项目产出质量目标的实现程度。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质量达标率=（质量达标产出数/实际产出数）×100%。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质量达标产出数：一定时期（本年度或项目期）内实际达到既定质量标准的产品或服务数量。</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既定质量标准是指项目单位设立绩效目标时依据计划标准、行业标准、历史标准或其他标准而设定的绩效指标值。</w:t>
            </w: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default" w:ascii="仿宋_GB2312" w:hAnsi="宋体" w:eastAsia="仿宋_GB2312" w:cs="仿宋_GB2312"/>
                <w:i w:val="0"/>
                <w:color w:val="auto"/>
                <w:sz w:val="18"/>
                <w:szCs w:val="18"/>
                <w:u w:val="none"/>
                <w:lang w:val="en-US"/>
              </w:rPr>
            </w:pPr>
            <w:r>
              <w:rPr>
                <w:rFonts w:hint="eastAsia" w:ascii="仿宋_GB2312" w:hAnsi="宋体" w:eastAsia="仿宋_GB2312" w:cs="仿宋_GB2312"/>
                <w:i w:val="0"/>
                <w:color w:val="auto"/>
                <w:kern w:val="0"/>
                <w:sz w:val="18"/>
                <w:szCs w:val="18"/>
                <w:u w:val="none"/>
                <w:lang w:val="en-US" w:eastAsia="zh-CN" w:bidi="ar"/>
              </w:rPr>
              <w:t>质量达标率</w:t>
            </w:r>
            <w:r>
              <w:rPr>
                <w:rFonts w:hint="eastAsia" w:ascii="仿宋_GB2312" w:hAnsi="宋体" w:cs="仿宋_GB2312"/>
                <w:i w:val="0"/>
                <w:color w:val="auto"/>
                <w:kern w:val="0"/>
                <w:sz w:val="18"/>
                <w:szCs w:val="18"/>
                <w:u w:val="none"/>
                <w:lang w:val="en-US" w:eastAsia="zh-CN" w:bidi="ar"/>
              </w:rPr>
              <w:t>=100%</w:t>
            </w:r>
            <w:r>
              <w:rPr>
                <w:rFonts w:hint="eastAsia" w:ascii="仿宋_GB2312" w:hAnsi="宋体" w:cs="仿宋_GB2312"/>
                <w:i w:val="0"/>
                <w:color w:val="auto"/>
                <w:sz w:val="18"/>
                <w:szCs w:val="18"/>
                <w:u w:val="none"/>
                <w:lang w:val="en-US" w:eastAsia="zh-CN"/>
              </w:rPr>
              <w:t>。解决了民生实事.</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2204"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成本节约率</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完成项目计划工作目标的实际节约成本与计划成本的比率，用以反映和考核项目的成本节约程度。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成本节约率=[（计划成本-实际成本）/计划成本]×100%。</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实际成本：项目单位如期、保质、保量完成既定工作目标实际所耗费的支出。</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计划成本：项目单位为完成工作目标计划安排的支出，一般以项目预算为参考。</w:t>
            </w:r>
            <w:r>
              <w:rPr>
                <w:rFonts w:hint="eastAsia" w:ascii="仿宋_GB2312" w:hAnsi="宋体" w:eastAsia="仿宋_GB2312" w:cs="仿宋_GB2312"/>
                <w:i w:val="0"/>
                <w:color w:val="auto"/>
                <w:kern w:val="0"/>
                <w:sz w:val="18"/>
                <w:szCs w:val="18"/>
                <w:u w:val="none"/>
                <w:lang w:val="en-US" w:eastAsia="zh-CN" w:bidi="ar"/>
              </w:rPr>
              <w:br w:type="textWrapping"/>
            </w:r>
            <w:r>
              <w:rPr>
                <w:rStyle w:val="9"/>
                <w:rFonts w:hAnsi="宋体"/>
                <w:color w:val="auto"/>
                <w:lang w:val="en-US" w:eastAsia="zh-CN" w:bidi="ar"/>
              </w:rPr>
              <w:t>注：应综合考虑项目总成本和单位成本。</w:t>
            </w: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完成项目计划工作目标的实际成本</w:t>
            </w:r>
            <w:r>
              <w:rPr>
                <w:rFonts w:hint="eastAsia" w:ascii="仿宋_GB2312" w:hAnsi="宋体" w:cs="仿宋_GB2312"/>
                <w:i w:val="0"/>
                <w:color w:val="auto"/>
                <w:kern w:val="0"/>
                <w:sz w:val="18"/>
                <w:szCs w:val="18"/>
                <w:u w:val="none"/>
                <w:lang w:val="en-US" w:eastAsia="zh-CN" w:bidi="ar"/>
              </w:rPr>
              <w:t>基本严格控制在计划成本内。</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761" w:hRule="atLeast"/>
        </w:trPr>
        <w:tc>
          <w:tcPr>
            <w:tcW w:w="498"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效   果</w:t>
            </w:r>
          </w:p>
        </w:tc>
        <w:tc>
          <w:tcPr>
            <w:tcW w:w="57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w:t>
            </w:r>
            <w:r>
              <w:rPr>
                <w:rFonts w:hint="eastAsia" w:ascii="仿宋_GB2312" w:hAnsi="宋体" w:eastAsia="仿宋_GB2312" w:cs="仿宋_GB2312"/>
                <w:i w:val="0"/>
                <w:color w:val="auto"/>
                <w:kern w:val="0"/>
                <w:sz w:val="18"/>
                <w:szCs w:val="18"/>
                <w:u w:val="none"/>
                <w:lang w:val="en-US" w:eastAsia="zh-CN" w:bidi="ar"/>
              </w:rPr>
              <w:br w:type="textWrapping"/>
            </w:r>
            <w:r>
              <w:rPr>
                <w:rFonts w:hint="eastAsia" w:ascii="仿宋_GB2312" w:hAnsi="宋体" w:eastAsia="仿宋_GB2312" w:cs="仿宋_GB2312"/>
                <w:i w:val="0"/>
                <w:color w:val="auto"/>
                <w:kern w:val="0"/>
                <w:sz w:val="18"/>
                <w:szCs w:val="18"/>
                <w:u w:val="none"/>
                <w:lang w:val="en-US" w:eastAsia="zh-CN" w:bidi="ar"/>
              </w:rPr>
              <w:t>效益</w:t>
            </w: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经济效益</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项目实施对经济发展所带来的直接或间接影响情况。</w:t>
            </w:r>
          </w:p>
        </w:tc>
        <w:tc>
          <w:tcPr>
            <w:tcW w:w="285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此四项指标为设置项目支出绩效评价指标时必须考虑的共性要素，可根据项目实际并结合绩效目标设立情况有选择的进行设置，并将其细化为相应的个性化指标。</w:t>
            </w: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lang w:eastAsia="zh-CN"/>
              </w:rPr>
            </w:pPr>
            <w:r>
              <w:rPr>
                <w:rFonts w:hint="eastAsia" w:ascii="仿宋_GB2312" w:hAnsi="宋体" w:eastAsia="仿宋_GB2312" w:cs="仿宋_GB2312"/>
                <w:i w:val="0"/>
                <w:color w:val="auto"/>
                <w:sz w:val="18"/>
                <w:szCs w:val="18"/>
                <w:u w:val="none"/>
              </w:rPr>
              <w:t>进一步完善三级科普联动机制。各街道、社区（村）、学校积极组织参与科普活动，按要求各项活动有方案、有总结及相关图片资料，各项活动效果明显。</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76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社会效益</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项目实施对社会发展所带来的直接或间接影响情况。</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cs="仿宋_GB2312"/>
                <w:i w:val="0"/>
                <w:color w:val="auto"/>
                <w:kern w:val="0"/>
                <w:sz w:val="18"/>
                <w:szCs w:val="18"/>
                <w:u w:val="none"/>
                <w:lang w:val="en-US" w:eastAsia="zh-CN" w:bidi="ar"/>
              </w:rPr>
              <w:t>科技下乡、科普进社区等活动受益居民群众达20万以上</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76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生态效益</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项目实施对生态环境所带来的直接或间接影响情况。</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lang w:eastAsia="zh-CN"/>
              </w:rPr>
            </w:pPr>
            <w:r>
              <w:rPr>
                <w:rFonts w:hint="eastAsia" w:ascii="仿宋_GB2312" w:hAnsi="宋体" w:cs="仿宋_GB2312"/>
                <w:i w:val="0"/>
                <w:color w:val="auto"/>
                <w:sz w:val="18"/>
                <w:szCs w:val="18"/>
                <w:u w:val="none"/>
                <w:lang w:eastAsia="zh-CN"/>
              </w:rPr>
              <w:t>无不良</w:t>
            </w:r>
            <w:r>
              <w:rPr>
                <w:rFonts w:hint="eastAsia" w:ascii="仿宋_GB2312" w:hAnsi="宋体" w:eastAsia="仿宋_GB2312" w:cs="仿宋_GB2312"/>
                <w:i w:val="0"/>
                <w:color w:val="auto"/>
                <w:kern w:val="0"/>
                <w:sz w:val="18"/>
                <w:szCs w:val="18"/>
                <w:u w:val="none"/>
                <w:lang w:val="en-US" w:eastAsia="zh-CN" w:bidi="ar"/>
              </w:rPr>
              <w:t>生态环境</w:t>
            </w:r>
            <w:r>
              <w:rPr>
                <w:rFonts w:hint="eastAsia" w:ascii="仿宋_GB2312" w:hAnsi="宋体" w:cs="仿宋_GB2312"/>
                <w:i w:val="0"/>
                <w:color w:val="auto"/>
                <w:kern w:val="0"/>
                <w:sz w:val="18"/>
                <w:szCs w:val="18"/>
                <w:u w:val="none"/>
                <w:lang w:val="en-US" w:eastAsia="zh-CN" w:bidi="ar"/>
              </w:rPr>
              <w:t>影响。</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76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可持续影响</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项目后续运行及成效发挥的可持续影响情况。</w:t>
            </w:r>
          </w:p>
        </w:tc>
        <w:tc>
          <w:tcPr>
            <w:tcW w:w="285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hint="eastAsia" w:ascii="仿宋_GB2312" w:hAnsi="宋体" w:eastAsia="仿宋_GB2312" w:cs="仿宋_GB2312"/>
                <w:i w:val="0"/>
                <w:color w:val="auto"/>
                <w:sz w:val="18"/>
                <w:szCs w:val="18"/>
                <w:u w:val="none"/>
              </w:rPr>
            </w:pPr>
            <w:r>
              <w:rPr>
                <w:rFonts w:hint="eastAsia" w:ascii="仿宋_GB2312" w:hAnsi="宋体" w:cs="仿宋_GB2312"/>
                <w:i w:val="0"/>
                <w:color w:val="auto"/>
                <w:kern w:val="0"/>
                <w:sz w:val="18"/>
                <w:szCs w:val="18"/>
                <w:u w:val="none"/>
                <w:lang w:val="en-US" w:eastAsia="zh-CN" w:bidi="ar"/>
              </w:rPr>
              <w:t>参与活动人员满意度达到90%以上。</w:t>
            </w:r>
          </w:p>
        </w:tc>
        <w:tc>
          <w:tcPr>
            <w:tcW w:w="612"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1471" w:hRule="atLeast"/>
        </w:trPr>
        <w:tc>
          <w:tcPr>
            <w:tcW w:w="498"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57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社会公众或服务对象满意度</w:t>
            </w:r>
          </w:p>
        </w:tc>
        <w:tc>
          <w:tcPr>
            <w:tcW w:w="17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社会公众或服务对象对项目实施效果的满意程度。</w:t>
            </w:r>
          </w:p>
        </w:tc>
        <w:tc>
          <w:tcPr>
            <w:tcW w:w="28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社会公众或服务对象是指因该项目实施而受到影响的部门、群体或个人。一般采取社会调查的方式。</w:t>
            </w:r>
          </w:p>
        </w:tc>
        <w:tc>
          <w:tcPr>
            <w:tcW w:w="57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c>
          <w:tcPr>
            <w:tcW w:w="10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auto"/>
                <w:sz w:val="18"/>
                <w:szCs w:val="18"/>
                <w:u w:val="none"/>
              </w:rPr>
            </w:pPr>
            <w:r>
              <w:rPr>
                <w:rFonts w:hint="eastAsia" w:ascii="仿宋_GB2312" w:hAnsi="宋体" w:eastAsia="仿宋_GB2312" w:cs="仿宋_GB2312"/>
                <w:i w:val="0"/>
                <w:color w:val="auto"/>
                <w:kern w:val="0"/>
                <w:sz w:val="18"/>
                <w:szCs w:val="18"/>
                <w:u w:val="none"/>
                <w:lang w:val="en-US" w:eastAsia="zh-CN" w:bidi="ar"/>
              </w:rPr>
              <w:t>根据个性指标评价要点酌情评分</w:t>
            </w:r>
          </w:p>
        </w:tc>
        <w:tc>
          <w:tcPr>
            <w:tcW w:w="18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both"/>
              <w:rPr>
                <w:rFonts w:hint="eastAsia" w:ascii="仿宋_GB2312" w:hAnsi="宋体" w:eastAsia="仿宋_GB2312" w:cs="仿宋_GB2312"/>
                <w:i w:val="0"/>
                <w:color w:val="auto"/>
                <w:sz w:val="18"/>
                <w:szCs w:val="18"/>
                <w:u w:val="none"/>
              </w:rPr>
            </w:pPr>
            <w:r>
              <w:rPr>
                <w:rFonts w:hint="eastAsia" w:ascii="仿宋_GB2312" w:hAnsi="宋体" w:cs="仿宋_GB2312"/>
                <w:i w:val="0"/>
                <w:color w:val="auto"/>
                <w:kern w:val="0"/>
                <w:sz w:val="18"/>
                <w:szCs w:val="18"/>
                <w:u w:val="none"/>
                <w:lang w:val="en-US" w:eastAsia="zh-CN" w:bidi="ar"/>
              </w:rPr>
              <w:t>满意率达95%以上。</w:t>
            </w:r>
          </w:p>
        </w:tc>
        <w:tc>
          <w:tcPr>
            <w:tcW w:w="612"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仿宋_GB2312" w:hAnsi="宋体" w:eastAsia="仿宋_GB2312" w:cs="仿宋_GB2312"/>
                <w:i w:val="0"/>
                <w:color w:val="auto"/>
                <w:sz w:val="18"/>
                <w:szCs w:val="18"/>
                <w:u w:val="none"/>
              </w:rPr>
            </w:pPr>
          </w:p>
        </w:tc>
      </w:tr>
      <w:tr>
        <w:tblPrEx>
          <w:tblCellMar>
            <w:top w:w="0" w:type="dxa"/>
            <w:left w:w="0" w:type="dxa"/>
            <w:bottom w:w="0" w:type="dxa"/>
            <w:right w:w="0" w:type="dxa"/>
          </w:tblCellMar>
        </w:tblPrEx>
        <w:trPr>
          <w:trHeight w:val="557" w:hRule="atLeast"/>
        </w:trPr>
        <w:tc>
          <w:tcPr>
            <w:tcW w:w="9843" w:type="dxa"/>
            <w:gridSpan w:val="8"/>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自评总分</w:t>
            </w:r>
          </w:p>
        </w:tc>
        <w:tc>
          <w:tcPr>
            <w:tcW w:w="61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default" w:ascii="仿宋_GB2312" w:hAnsi="宋体" w:eastAsia="仿宋_GB2312" w:cs="仿宋_GB2312"/>
                <w:b/>
                <w:i w:val="0"/>
                <w:color w:val="auto"/>
                <w:sz w:val="24"/>
                <w:szCs w:val="24"/>
                <w:u w:val="none"/>
                <w:lang w:val="en-US" w:eastAsia="zh-CN"/>
              </w:rPr>
            </w:pPr>
            <w:r>
              <w:rPr>
                <w:rFonts w:hint="eastAsia" w:ascii="仿宋_GB2312" w:hAnsi="宋体" w:cs="仿宋_GB2312"/>
                <w:b/>
                <w:i w:val="0"/>
                <w:color w:val="auto"/>
                <w:sz w:val="24"/>
                <w:szCs w:val="24"/>
                <w:u w:val="none"/>
                <w:lang w:val="en-US" w:eastAsia="zh-CN"/>
              </w:rPr>
              <w:t>93.7</w:t>
            </w:r>
          </w:p>
        </w:tc>
      </w:tr>
    </w:tbl>
    <w:p>
      <w:pPr>
        <w:pStyle w:val="2"/>
        <w:ind w:left="0" w:leftChars="0" w:firstLine="0" w:firstLineChars="0"/>
      </w:pPr>
    </w:p>
    <w:sectPr>
      <w:pgSz w:w="11850" w:h="16783"/>
      <w:pgMar w:top="2154"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Dv7nuvxAIAANYFAAAOAAAA&#10;AAAAAAEAIAAAAB8BAABkcnMvZTJvRG9jLnhtbFBLBQYAAAAABgAGAFkBAABVBg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NPpo2xAIAANYFAAAOAAAA&#10;AAAAAAEAIAAAAB8BAABkcnMvZTJvRG9jLnhtbFBLBQYAAAAABgAGAFkBAABVBg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19</w:t>
                    </w:r>
                    <w:r>
                      <w:rPr>
                        <w:rFonts w:hint="eastAsia"/>
                        <w:lang w:eastAsia="zh-CN"/>
                      </w:rPr>
                      <w:fldChar w:fldCharType="end"/>
                    </w:r>
                  </w:p>
                </w:txbxContent>
              </v:textbox>
            </v:shape>
          </w:pict>
        </mc:Fallback>
      </mc:AlternateConten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E75E67"/>
    <w:rsid w:val="0DE75E67"/>
    <w:rsid w:val="59D31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664"/>
    </w:pPr>
  </w:style>
  <w:style w:type="paragraph" w:styleId="3">
    <w:name w:val="Body Text"/>
    <w:basedOn w:val="1"/>
    <w:qFormat/>
    <w:uiPriority w:val="0"/>
    <w:pPr>
      <w:spacing w:after="120"/>
    </w:pPr>
  </w:style>
  <w:style w:type="paragraph" w:styleId="4">
    <w:name w:val="footer"/>
    <w:basedOn w:val="1"/>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99"/>
    <w:pPr>
      <w:ind w:firstLine="420" w:firstLineChars="200"/>
    </w:pPr>
  </w:style>
  <w:style w:type="character" w:customStyle="1" w:styleId="9">
    <w:name w:val="font01"/>
    <w:basedOn w:val="7"/>
    <w:uiPriority w:val="0"/>
    <w:rPr>
      <w:rFonts w:hint="eastAsia" w:ascii="仿宋_GB2312" w:eastAsia="仿宋_GB2312" w:cs="仿宋_GB2312"/>
      <w:color w:val="FF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2021-08-30T02:29:00Z</dcterms:created>
  <dc:creator>L x x.</dc:creator>
  <cp:lastModifiedBy>L x x.</cp:lastModifiedBy>
  <cp:lastPrinted>2021-08-30T02:54:05Z</cp:lastPrinted>
  <dcterms:modified xsi:type="dcterms:W3CDTF">2021-08-30T02:59:27Z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