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rPr>
          <w:rFonts w:ascii="仿宋_GB2312" w:eastAsia="仿宋_GB2312" w:cs="仿宋_GB2312"/>
          <w:sz w:val="21"/>
          <w:szCs w:val="21"/>
        </w:rPr>
      </w:pPr>
      <w:r>
        <w:rPr>
          <w:rFonts w:ascii="宋体" w:hAnsi="宋体" w:eastAsia="宋体" w:cs="宋体"/>
          <w:color w:val="000000"/>
          <w:sz w:val="44"/>
          <w:szCs w:val="44"/>
        </w:rPr>
        <w:t>2023年长沙市天心区科学技术局部门预算</w:t>
      </w:r>
      <w:r>
        <w:rPr>
          <w:rFonts w:hint="eastAsia" w:ascii="仿宋_GB2312" w:eastAsia="仿宋_GB2312" w:cs="仿宋_GB2312"/>
          <w:color w:val="000000"/>
          <w:sz w:val="21"/>
          <w:szCs w:val="21"/>
        </w:rPr>
        <w:t xml:space="preserve"> </w:t>
      </w:r>
    </w:p>
    <w:p>
      <w:pPr>
        <w:spacing w:before="0" w:beforeAutospacing="0" w:after="2" w:afterAutospacing="0"/>
        <w:jc w:val="center"/>
        <w:rPr>
          <w:rFonts w:hint="eastAsia" w:ascii="仿宋_GB2312" w:eastAsia="仿宋_GB2312" w:cs="仿宋_GB2312"/>
          <w:sz w:val="21"/>
          <w:szCs w:val="21"/>
        </w:rPr>
      </w:pPr>
      <w:r>
        <w:rPr>
          <w:rFonts w:ascii="宋体" w:hAnsi="宋体" w:eastAsia="宋体" w:cs="宋体"/>
          <w:color w:val="000000"/>
          <w:sz w:val="32"/>
          <w:szCs w:val="32"/>
        </w:rPr>
        <w:t> </w:t>
      </w:r>
      <w:r>
        <w:rPr>
          <w:rFonts w:hint="eastAsia" w:ascii="仿宋_GB2312" w:eastAsia="仿宋_GB2312" w:cs="仿宋_GB2312"/>
          <w:color w:val="000000"/>
          <w:sz w:val="21"/>
          <w:szCs w:val="21"/>
        </w:rPr>
        <w:t xml:space="preserve"> </w:t>
      </w:r>
    </w:p>
    <w:p>
      <w:pPr>
        <w:spacing w:before="0" w:beforeAutospacing="0" w:after="2" w:afterAutospacing="0"/>
        <w:jc w:val="center"/>
        <w:rPr>
          <w:rFonts w:hint="eastAsia" w:ascii="仿宋_GB2312" w:eastAsia="仿宋_GB2312" w:cs="仿宋_GB2312"/>
          <w:sz w:val="21"/>
          <w:szCs w:val="21"/>
        </w:rPr>
      </w:pPr>
      <w:r>
        <w:rPr>
          <w:rFonts w:ascii="宋体" w:hAnsi="宋体" w:eastAsia="宋体" w:cs="宋体"/>
          <w:color w:val="000000"/>
          <w:sz w:val="32"/>
          <w:szCs w:val="32"/>
        </w:rPr>
        <w:t>目</w:t>
      </w:r>
      <w:r>
        <w:rPr>
          <w:rFonts w:hint="eastAsia" w:ascii="仿宋_GB2312" w:eastAsia="仿宋_GB2312" w:cs="仿宋_GB2312"/>
          <w:color w:val="000000"/>
          <w:sz w:val="32"/>
          <w:szCs w:val="32"/>
        </w:rPr>
        <w:t xml:space="preserve"> </w:t>
      </w:r>
      <w:r>
        <w:rPr>
          <w:rFonts w:ascii="宋体" w:hAnsi="宋体" w:eastAsia="宋体" w:cs="宋体"/>
          <w:color w:val="000000"/>
          <w:sz w:val="32"/>
          <w:szCs w:val="32"/>
        </w:rPr>
        <w:t>录</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第一部分 2023年部门预算说明</w:t>
      </w:r>
      <w:r>
        <w:rPr>
          <w:rFonts w:hint="eastAsia" w:ascii="仿宋_GB2312" w:eastAsia="仿宋_GB2312" w:cs="仿宋_GB2312"/>
          <w:color w:val="000000"/>
          <w:sz w:val="21"/>
          <w:szCs w:val="21"/>
        </w:rPr>
        <w:t xml:space="preserve"> </w:t>
      </w:r>
    </w:p>
    <w:p>
      <w:pPr>
        <w:pStyle w:val="13"/>
        <w:spacing w:before="0" w:beforeAutospacing="0" w:after="2" w:afterAutospacing="0"/>
        <w:ind w:left="0" w:firstLine="700"/>
      </w:pPr>
      <w:r>
        <w:rPr>
          <w:rFonts w:ascii="宋体" w:hAnsi="宋体" w:eastAsia="宋体" w:cs="宋体"/>
          <w:b/>
          <w:bCs/>
          <w:color w:val="000000"/>
          <w:sz w:val="32"/>
          <w:szCs w:val="32"/>
        </w:rPr>
        <w:t>一、部门基本概况</w:t>
      </w:r>
      <w:r>
        <w:rPr>
          <w:color w:val="000000"/>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（一）职能职责</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（二）机构设置</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二、部门预算单位构成</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三、部门收支总体情况</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四、一般公共预算拨款支出</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五、政府性基金预算支出</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六、其他重要事项的情况说明</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（一）机关运行经费</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（二）“三公”经费预算</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（三）一般性支出情况</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（四）政府采购情况</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（五）国有资产占用使用及新增资产配置情况</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（六）预算绩效目标说明</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七、名词解释</w:t>
      </w:r>
      <w:r>
        <w:rPr>
          <w:rFonts w:hint="eastAsia" w:ascii="仿宋_GB2312" w:eastAsia="仿宋_GB2312" w:cs="仿宋_GB2312"/>
          <w:color w:val="000000"/>
          <w:sz w:val="21"/>
          <w:szCs w:val="21"/>
        </w:rPr>
        <w:t xml:space="preserve"> </w:t>
      </w:r>
    </w:p>
    <w:p>
      <w:pPr>
        <w:spacing w:before="0" w:beforeAutospacing="0" w:after="2" w:afterAutospacing="0"/>
        <w:ind w:left="0" w:firstLine="643"/>
        <w:rPr>
          <w:rFonts w:hint="eastAsia" w:ascii="仿宋_GB2312" w:eastAsia="仿宋_GB2312" w:cs="仿宋_GB2312"/>
          <w:sz w:val="21"/>
          <w:szCs w:val="21"/>
        </w:rPr>
      </w:pPr>
      <w:r>
        <w:rPr>
          <w:rFonts w:ascii="宋体" w:hAnsi="宋体" w:eastAsia="宋体" w:cs="宋体"/>
          <w:b/>
          <w:bCs/>
          <w:color w:val="000000"/>
          <w:sz w:val="32"/>
          <w:szCs w:val="32"/>
        </w:rPr>
        <w:t>第二部分 2023年部门预算表</w:t>
      </w:r>
      <w:r>
        <w:rPr>
          <w:rFonts w:hint="eastAsia" w:ascii="仿宋_GB2312" w:eastAsia="仿宋_GB2312" w:cs="仿宋_GB2312"/>
          <w:color w:val="000000"/>
          <w:sz w:val="21"/>
          <w:szCs w:val="21"/>
        </w:rPr>
        <w:t xml:space="preserve"> </w:t>
      </w:r>
    </w:p>
    <w:p>
      <w:pPr>
        <w:spacing w:before="0" w:beforeAutospacing="0" w:after="2" w:afterAutospacing="0"/>
        <w:ind w:left="0" w:firstLine="640"/>
      </w:pPr>
      <w:r>
        <w:rPr>
          <w:rFonts w:ascii="宋体" w:hAnsi="宋体" w:eastAsia="宋体" w:cs="宋体"/>
          <w:color w:val="000000"/>
          <w:sz w:val="32"/>
          <w:szCs w:val="32"/>
        </w:rPr>
        <w:t>1、部门收支总体情况表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2、部门收入总体情况表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3、部门支出总体情况表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4、财政拨款收支总体情况表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5、一般公共预算支出情况表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6、一般公共预算基本支出情况表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7、一般公共预算“三公”经费支出情况表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8、政府性基金预算支出情况表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9、项目支出绩效目标表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10、整体支出绩效目标表</w:t>
      </w:r>
    </w:p>
    <w:p>
      <w:pPr>
        <w:spacing w:before="0" w:beforeAutospacing="0" w:after="2" w:afterAutospacing="0"/>
        <w:ind w:left="0" w:firstLine="640"/>
      </w:pPr>
    </w:p>
    <w:p>
      <w:pPr>
        <w:spacing w:before="0" w:beforeAutospacing="0" w:after="2" w:afterAutospacing="0"/>
        <w:ind w:left="0" w:firstLine="640"/>
      </w:pPr>
      <w:r>
        <w:rPr>
          <w:rFonts w:ascii="宋体" w:hAnsi="宋体" w:eastAsia="宋体" w:cs="宋体"/>
          <w:color w:val="000000"/>
          <w:sz w:val="32"/>
          <w:szCs w:val="32"/>
        </w:rPr>
        <w:t>注：以上部门预算报表中，空表表示本部门无相关收支情况。</w:t>
      </w:r>
      <w:r>
        <w:rPr>
          <w:color w:val="000000"/>
        </w:rPr>
        <w:t xml:space="preserve"> </w:t>
      </w: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 </w:t>
      </w:r>
      <w:r>
        <w:rPr>
          <w:rFonts w:hint="eastAsia" w:ascii="仿宋_GB2312" w:eastAsia="仿宋_GB2312" w:cs="仿宋_GB2312"/>
          <w:color w:val="000000"/>
          <w:sz w:val="21"/>
          <w:szCs w:val="21"/>
        </w:rPr>
        <w:t xml:space="preserve"> </w:t>
      </w:r>
    </w:p>
    <w:p>
      <w:pPr>
        <w:spacing w:before="0" w:beforeAutospacing="0" w:after="2" w:afterAutospacing="0"/>
        <w:jc w:val="center"/>
        <w:rPr>
          <w:rFonts w:hint="eastAsia" w:ascii="仿宋_GB2312" w:eastAsia="仿宋_GB2312" w:cs="仿宋_GB2312"/>
          <w:sz w:val="21"/>
          <w:szCs w:val="21"/>
        </w:rPr>
      </w:pPr>
      <w:r>
        <w:rPr>
          <w:rFonts w:ascii="宋体" w:hAnsi="宋体" w:eastAsia="宋体" w:cs="宋体"/>
          <w:color w:val="000000"/>
          <w:sz w:val="36"/>
          <w:szCs w:val="36"/>
        </w:rPr>
        <w:t>第一部分</w:t>
      </w:r>
      <w:r>
        <w:rPr>
          <w:rFonts w:hint="eastAsia" w:ascii="仿宋_GB2312" w:eastAsia="仿宋_GB2312" w:cs="仿宋_GB2312"/>
          <w:color w:val="000000"/>
          <w:sz w:val="36"/>
          <w:szCs w:val="36"/>
        </w:rPr>
        <w:t xml:space="preserve"> </w:t>
      </w:r>
      <w:r>
        <w:rPr>
          <w:rFonts w:ascii="宋体" w:hAnsi="宋体" w:eastAsia="宋体" w:cs="宋体"/>
          <w:color w:val="000000"/>
          <w:sz w:val="36"/>
          <w:szCs w:val="36"/>
        </w:rPr>
        <w:t>部门预算说明</w:t>
      </w:r>
      <w:r>
        <w:rPr>
          <w:rFonts w:hint="eastAsia" w:ascii="仿宋_GB2312" w:eastAsia="仿宋_GB2312" w:cs="仿宋_GB2312"/>
          <w:color w:val="000000"/>
          <w:sz w:val="21"/>
          <w:szCs w:val="21"/>
        </w:rPr>
        <w:t xml:space="preserve"> </w:t>
      </w:r>
    </w:p>
    <w:p>
      <w:pPr>
        <w:spacing w:before="0" w:beforeAutospacing="0" w:after="2" w:afterAutospacing="0"/>
        <w:rPr>
          <w:rFonts w:hint="eastAsia" w:ascii="仿宋_GB2312" w:eastAsia="仿宋_GB2312" w:cs="仿宋_GB2312"/>
          <w:sz w:val="21"/>
          <w:szCs w:val="21"/>
        </w:rPr>
      </w:pPr>
      <w:r>
        <w:rPr>
          <w:rFonts w:ascii="宋体" w:hAnsi="宋体" w:eastAsia="宋体" w:cs="宋体"/>
          <w:b/>
          <w:bCs/>
          <w:color w:val="000000"/>
          <w:sz w:val="32"/>
          <w:szCs w:val="32"/>
        </w:rPr>
        <w:t> </w:t>
      </w:r>
      <w:r>
        <w:rPr>
          <w:rFonts w:hint="eastAsia" w:ascii="仿宋_GB2312" w:eastAsia="仿宋_GB2312" w:cs="仿宋_GB2312"/>
          <w:color w:val="000000"/>
          <w:sz w:val="21"/>
          <w:szCs w:val="21"/>
        </w:rPr>
        <w:t xml:space="preserve"> </w:t>
      </w:r>
    </w:p>
    <w:p>
      <w:pPr>
        <w:spacing w:before="0" w:beforeAutospacing="0" w:after="2" w:afterAutospacing="0"/>
        <w:ind w:left="0" w:firstLine="627"/>
        <w:rPr>
          <w:rFonts w:hint="eastAsia" w:ascii="仿宋_GB2312" w:eastAsia="仿宋_GB2312" w:cs="仿宋_GB2312"/>
          <w:sz w:val="21"/>
          <w:szCs w:val="21"/>
        </w:rPr>
      </w:pPr>
      <w:r>
        <w:rPr>
          <w:rStyle w:val="12"/>
          <w:rFonts w:ascii="宋体" w:hAnsi="宋体" w:eastAsia="宋体" w:cs="宋体"/>
          <w:color w:val="000000"/>
          <w:sz w:val="32"/>
          <w:szCs w:val="32"/>
        </w:rPr>
        <w:t>一、部门基本概况</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b/>
          <w:bCs/>
          <w:color w:val="000000"/>
          <w:sz w:val="32"/>
          <w:szCs w:val="32"/>
        </w:rPr>
        <w:t>（一）职能职责</w:t>
      </w:r>
      <w:r>
        <w:rPr>
          <w:rFonts w:hint="eastAsia" w:ascii="仿宋_GB2312" w:eastAsia="仿宋_GB2312" w:cs="仿宋_GB2312"/>
          <w:color w:val="000000"/>
          <w:sz w:val="21"/>
          <w:szCs w:val="21"/>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1、贯彻创新驱动发展战略和创新引领开放崛起战略，拟订全区科技创新发展、引进国外及国内智力规划和政策并组织实施。</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2、统筹推进全区创新体系建设和科技体制改革，会同有关部门健全技术创新激励机制。推动企业科技创新能力建设，推进全区性重大科技决策咨询制度建设。拟订科学普及和科学传播规划、政策。协同推进创建国家创新型城市工作。</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3、承担区科技专项资金协调、组织评审和项目立项工作。会同有关部门提出优化配置科技资源的政策措施建议，推动多元化科技投入体系建设，协调管理区级财政科技计划并组织实施。</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4、编制区级重大科技项目计划并组织实施，统筹关键共性技术、前沿引领技术、现代工程技术、颠覆性技术研发和创新，牵头组织重大科技攻关和成果应用示范。</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5、组织拟订高新技术发展及产业化、科技促进农业农村和社会发展的规划、政策和措施。组织开展重点领域技术发展需求分析，提出重大任务并组织实施。</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6、牵头区级技术转移体系建设，提出科技成果转化和促进产学研结合的相关政策措施并组织实施。指导科技服务业、技术市场、科技金融结合和科技中介组织发展。</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7、统筹区域科技创新体系建设，指导区域创新发展、科技资源合理布局和协同创新能力建设。推动科技园区建设，协同推进国家自主创新示范区建设。推动科研条件保障建设和科技资源开放共享。</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8、拟订科技对外交往与创新能力开发合作的规划、政策和措施，组织开展国际和区域科技合作与科技人才交流。指导相关部门与街道、园区对外科技合作与科技人才交流工作。</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9、负责引进国外和国内智力工作。拟订全区重点引进国内外专家总体规划、计划并组织实施，建立国外和国内科学家、团队吸引集聚机制和重点国内外专家联系服务机制。</w:t>
      </w:r>
      <w:r>
        <w:rPr>
          <w:color w:val="000000"/>
          <w:sz w:val="27"/>
          <w:szCs w:val="27"/>
        </w:rPr>
        <w:t xml:space="preserve"> </w:t>
      </w:r>
    </w:p>
    <w:p>
      <w:pPr>
        <w:pStyle w:val="13"/>
        <w:spacing w:before="0" w:beforeAutospacing="0" w:after="2" w:afterAutospacing="0"/>
        <w:ind w:left="0" w:firstLine="641"/>
        <w:rPr>
          <w:sz w:val="27"/>
          <w:szCs w:val="27"/>
        </w:rPr>
      </w:pPr>
      <w:r>
        <w:rPr>
          <w:rFonts w:ascii="宋体" w:hAnsi="宋体" w:eastAsia="宋体" w:cs="宋体"/>
          <w:color w:val="000000"/>
          <w:sz w:val="32"/>
          <w:szCs w:val="32"/>
        </w:rPr>
        <w:t>10、会同有关部门拟订科技人才队伍建设规划和政策，建立健全科技人才评价和激励机制，组织实施科技人才计划，推动科技创新人才队伍建设。</w:t>
      </w:r>
      <w:r>
        <w:rPr>
          <w:color w:val="000000"/>
          <w:sz w:val="27"/>
          <w:szCs w:val="27"/>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b/>
          <w:bCs/>
          <w:color w:val="000000"/>
          <w:sz w:val="32"/>
          <w:szCs w:val="32"/>
        </w:rPr>
        <w:t>（二）机构设置</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color w:val="000000"/>
          <w:sz w:val="32"/>
          <w:szCs w:val="32"/>
        </w:rPr>
        <w:t>本部门由1个行政单位、3个内设科室组成，无二级机构。行政单位具体为：长沙市天心区科学技术局；内设科室具体为：办公室、科技规划与资源配置科、产业促进及外国专家服务科。</w:t>
      </w:r>
    </w:p>
    <w:p>
      <w:pPr>
        <w:spacing w:before="0" w:beforeAutospacing="0" w:after="2" w:afterAutospacing="0"/>
        <w:ind w:left="0" w:firstLine="627"/>
        <w:rPr>
          <w:rFonts w:hint="eastAsia" w:ascii="仿宋_GB2312" w:eastAsia="仿宋_GB2312" w:cs="仿宋_GB2312"/>
          <w:sz w:val="21"/>
          <w:szCs w:val="21"/>
        </w:rPr>
      </w:pPr>
      <w:r>
        <w:rPr>
          <w:rStyle w:val="12"/>
          <w:rFonts w:ascii="宋体" w:hAnsi="宋体" w:eastAsia="宋体" w:cs="宋体"/>
          <w:color w:val="000000"/>
          <w:sz w:val="32"/>
          <w:szCs w:val="32"/>
        </w:rPr>
        <w:t>二、部门预算单位构成</w:t>
      </w:r>
      <w:r>
        <w:rPr>
          <w:rFonts w:hint="eastAsia" w:ascii="仿宋_GB2312" w:eastAsia="仿宋_GB2312" w:cs="仿宋_GB2312"/>
          <w:color w:val="000000"/>
          <w:sz w:val="21"/>
          <w:szCs w:val="21"/>
        </w:rPr>
        <w:t xml:space="preserve"> </w:t>
      </w:r>
    </w:p>
    <w:p>
      <w:pPr>
        <w:spacing w:before="0" w:beforeAutospacing="0" w:after="2" w:afterAutospacing="0"/>
        <w:ind w:left="0" w:firstLine="627"/>
        <w:jc w:val="both"/>
        <w:rPr>
          <w:rFonts w:hint="eastAsia" w:ascii="仿宋_GB2312" w:eastAsia="仿宋_GB2312" w:cs="仿宋_GB2312"/>
          <w:sz w:val="21"/>
          <w:szCs w:val="21"/>
        </w:rPr>
      </w:pPr>
      <w:r>
        <w:rPr>
          <w:rFonts w:ascii="宋体" w:hAnsi="宋体" w:eastAsia="宋体" w:cs="宋体"/>
          <w:color w:val="000000"/>
          <w:sz w:val="32"/>
          <w:szCs w:val="32"/>
        </w:rPr>
        <w:t>长沙市天心区科学技术局2023年部门预算汇总公开单位构成包括：长沙市天心区科学技术局本级。</w:t>
      </w:r>
      <w:r>
        <w:rPr>
          <w:rFonts w:hint="eastAsia" w:ascii="仿宋_GB2312" w:eastAsia="仿宋_GB2312" w:cs="仿宋_GB2312"/>
          <w:color w:val="000000"/>
          <w:sz w:val="21"/>
          <w:szCs w:val="21"/>
        </w:rPr>
        <w:t xml:space="preserve"> </w:t>
      </w:r>
    </w:p>
    <w:p>
      <w:pPr>
        <w:spacing w:before="0" w:beforeAutospacing="0" w:after="2" w:afterAutospacing="0"/>
        <w:ind w:left="0" w:firstLine="627"/>
        <w:rPr>
          <w:rFonts w:hint="eastAsia" w:ascii="仿宋_GB2312" w:eastAsia="仿宋_GB2312" w:cs="仿宋_GB2312"/>
          <w:sz w:val="21"/>
          <w:szCs w:val="21"/>
        </w:rPr>
      </w:pPr>
      <w:r>
        <w:rPr>
          <w:rStyle w:val="12"/>
          <w:rFonts w:ascii="宋体" w:hAnsi="宋体" w:eastAsia="宋体" w:cs="宋体"/>
          <w:color w:val="000000"/>
          <w:sz w:val="32"/>
          <w:szCs w:val="32"/>
        </w:rPr>
        <w:t>三、部门收支总体情况</w:t>
      </w:r>
      <w:r>
        <w:rPr>
          <w:rFonts w:hint="eastAsia" w:ascii="仿宋_GB2312" w:eastAsia="仿宋_GB2312" w:cs="仿宋_GB2312"/>
          <w:color w:val="000000"/>
          <w:sz w:val="21"/>
          <w:szCs w:val="21"/>
        </w:rPr>
        <w:t xml:space="preserve"> </w:t>
      </w:r>
    </w:p>
    <w:p>
      <w:pPr>
        <w:spacing w:before="0" w:beforeAutospacing="0" w:after="2" w:afterAutospacing="0"/>
        <w:ind w:left="0" w:firstLine="628"/>
        <w:jc w:val="both"/>
        <w:rPr>
          <w:rFonts w:hint="eastAsia" w:ascii="仿宋_GB2312" w:eastAsia="仿宋_GB2312" w:cs="仿宋_GB2312"/>
          <w:sz w:val="21"/>
          <w:szCs w:val="21"/>
        </w:rPr>
      </w:pPr>
      <w:r>
        <w:rPr>
          <w:rFonts w:ascii="宋体" w:hAnsi="宋体" w:eastAsia="宋体" w:cs="宋体"/>
          <w:b/>
          <w:bCs/>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2023年本部门收入预算636.49万元，其中：财政拨款636.49万元。收入较去年增加151.86万元，主要是人员经费等一般公共预算的增加。</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b/>
          <w:bCs/>
          <w:color w:val="000000"/>
          <w:sz w:val="32"/>
          <w:szCs w:val="32"/>
        </w:rPr>
        <w:t>（二）支出预算：</w:t>
      </w:r>
      <w:r>
        <w:rPr>
          <w:rFonts w:ascii="宋体" w:hAnsi="宋体" w:eastAsia="宋体" w:cs="宋体"/>
          <w:i w:val="0"/>
          <w:iCs w:val="0"/>
          <w:caps w:val="0"/>
          <w:color w:val="000000"/>
          <w:spacing w:val="0"/>
          <w:sz w:val="32"/>
          <w:szCs w:val="32"/>
        </w:rPr>
        <w:t>2023年本部门支出预算636.49万元。科学技术支出519.79万元，社会保障和就业支出46.62万元，卫生健康支出31.07万元，住房保障支出39.02万元。支出较去年增加151.86万元，主要是根据规范津补贴要求，相关绩效及生活补贴按月发放，原列入切块资金的绩效及生活补贴调整至部门预算编报。</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Style w:val="12"/>
          <w:rFonts w:ascii="宋体" w:hAnsi="宋体" w:eastAsia="宋体" w:cs="宋体"/>
          <w:color w:val="000000"/>
          <w:sz w:val="32"/>
          <w:szCs w:val="32"/>
        </w:rPr>
        <w:t>四、一般公共预算拨款支出</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2023年本部门一般公共预算拨款支出预算636.49</w:t>
      </w:r>
      <w:r>
        <w:rPr>
          <w:rFonts w:ascii="宋体" w:hAnsi="宋体" w:eastAsia="宋体" w:cs="宋体"/>
          <w:i w:val="0"/>
          <w:iCs w:val="0"/>
          <w:caps w:val="0"/>
          <w:color w:val="000000"/>
          <w:spacing w:val="0"/>
          <w:sz w:val="32"/>
          <w:szCs w:val="32"/>
        </w:rPr>
        <w:t>万元，</w:t>
      </w:r>
      <w:r>
        <w:rPr>
          <w:rFonts w:ascii="宋体" w:hAnsi="宋体" w:eastAsia="宋体" w:cs="宋体"/>
          <w:i w:val="0"/>
          <w:iCs w:val="0"/>
          <w:caps w:val="0"/>
          <w:color w:val="000000"/>
          <w:spacing w:val="0"/>
          <w:sz w:val="32"/>
          <w:szCs w:val="32"/>
          <w:shd w:val="clear" w:fill="FFFFFF"/>
        </w:rPr>
        <w:t>其中，科学技术支出519.79万元，占81.66%；社会保障和就业支出46.62万元，占7.32%；卫生健康支出31.07万元，占4.88%；住房保障支出39.02万元，占6.13%。</w:t>
      </w:r>
      <w:r>
        <w:rPr>
          <w:rFonts w:ascii="宋体" w:hAnsi="宋体" w:eastAsia="宋体" w:cs="宋体"/>
          <w:i w:val="0"/>
          <w:iCs w:val="0"/>
          <w:caps w:val="0"/>
          <w:color w:val="000000"/>
          <w:spacing w:val="0"/>
          <w:sz w:val="32"/>
          <w:szCs w:val="32"/>
        </w:rPr>
        <w:t>具体安排情况如下：</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（一）基本支出：</w:t>
      </w:r>
      <w:r>
        <w:rPr>
          <w:rFonts w:ascii="宋体" w:hAnsi="宋体" w:eastAsia="宋体" w:cs="宋体"/>
          <w:color w:val="000000"/>
          <w:sz w:val="32"/>
          <w:szCs w:val="32"/>
        </w:rPr>
        <w:t>2023年本部门基本支出预算数494.98万元，主要是为保障部门正常运转、完成日常工作任务而发生的各项支出，包括用于基本工资、津贴补贴等人员经费以及办公费、印刷费、水电费、办公设备购置等公用经费。</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（二）项目支出：</w:t>
      </w:r>
      <w:r>
        <w:rPr>
          <w:rFonts w:ascii="宋体" w:hAnsi="宋体" w:eastAsia="宋体" w:cs="宋体"/>
          <w:color w:val="000000"/>
          <w:sz w:val="32"/>
          <w:szCs w:val="32"/>
        </w:rPr>
        <w:t>2023年本部门项目支出预算数141.51万元，主要是部门为完成特定行政工作任务或事业发展目标而发生的支出，包括有关事业发展专项、专项业务费、基本建设支出等，其中：一般行政管理事务141.51万元，主要用于用于基层党支部建设、全区科学普及宣传建设、老科协全年日常工作运行等方面。</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Style w:val="12"/>
          <w:rFonts w:ascii="宋体" w:hAnsi="宋体" w:eastAsia="宋体" w:cs="宋体"/>
          <w:color w:val="000000"/>
          <w:sz w:val="32"/>
          <w:szCs w:val="32"/>
        </w:rPr>
        <w:t>五、政府性基金预算支出</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2023年本部门无政府性基金安排的支出。</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Style w:val="12"/>
          <w:rFonts w:ascii="宋体" w:hAnsi="宋体" w:eastAsia="宋体" w:cs="宋体"/>
          <w:color w:val="000000"/>
          <w:sz w:val="32"/>
          <w:szCs w:val="32"/>
        </w:rPr>
        <w:t>六、其他重要事项的情况说明</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（一）机关运行经费</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2023年本部门机关运行经费45.76万元，比上年预算减少2.85万元，比上年预算下降5.86%，主要是厉行节约，办公及业务费减少。。</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b/>
          <w:bCs/>
          <w:color w:val="000000"/>
          <w:sz w:val="32"/>
          <w:szCs w:val="32"/>
        </w:rPr>
        <w:t>（二）“三公”经费预算</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color w:val="000000"/>
          <w:sz w:val="32"/>
          <w:szCs w:val="32"/>
        </w:rPr>
        <w:t>2023年本部门“三公”经费预算数为1万元，其中，公务接待费1万元，公务用车购置及运行维护费0万元（其中，公务用车购置费0万元，公务用车运行维护费0万元），因公出国（境）费0万元。</w:t>
      </w:r>
      <w:r>
        <w:rPr>
          <w:rFonts w:ascii="宋体" w:hAnsi="宋体" w:eastAsia="宋体" w:cs="宋体"/>
          <w:i w:val="0"/>
          <w:iCs w:val="0"/>
          <w:caps w:val="0"/>
          <w:color w:val="000000"/>
          <w:spacing w:val="0"/>
          <w:sz w:val="32"/>
          <w:szCs w:val="32"/>
        </w:rPr>
        <w:t>2023年“三公”经费预算较2022年持平。</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b/>
          <w:bCs/>
          <w:color w:val="000000"/>
          <w:sz w:val="32"/>
          <w:szCs w:val="32"/>
        </w:rPr>
        <w:t>（三）一般性支出情况</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color w:val="000000"/>
          <w:sz w:val="32"/>
          <w:szCs w:val="32"/>
        </w:rPr>
        <w:t>2023年本部门会议费预算0万元，未安排会议费预算；培训费预算0万元，未安排培训费预算；未计划举办节庆、晚会、论坛、赛事等活动。</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b/>
          <w:bCs/>
          <w:color w:val="000000"/>
          <w:sz w:val="32"/>
          <w:szCs w:val="32"/>
        </w:rPr>
        <w:t>（四）政府采购情况</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color w:val="000000"/>
          <w:sz w:val="32"/>
          <w:szCs w:val="32"/>
        </w:rPr>
        <w:t>2023年本部门政府采购预算总额2.31万元，其中，货物类采购预算2.31万元；工程类采购预算0万元；服务类采购预算0万元。</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（五）国有资产占用使用及新增资产配置情况</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截至2022年12月底，本部门共有公务用车0辆，其中，机要通信用车0辆，应急保障用车0辆，执法执勤用车0辆，特种专业技术用车0辆，其他按照规定配备的公务用车0辆；单位价值50万元以上通用设备0台，单位价值100万元以上专用设备0台。2023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（六）预算绩效目标说明</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本部门所有支出实行绩效目标管理。纳入2023年部门整体支出绩效目标的金额为636.49万元，其中，基本支出494.98万元，项目支出141.51万元，具体绩效目标详见报表。</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Style w:val="12"/>
          <w:rFonts w:ascii="宋体" w:hAnsi="宋体" w:eastAsia="宋体" w:cs="宋体"/>
          <w:color w:val="000000"/>
          <w:sz w:val="32"/>
          <w:szCs w:val="32"/>
        </w:rPr>
        <w:t>七、名词解释</w:t>
      </w:r>
      <w:r>
        <w:rPr>
          <w:rFonts w:hint="eastAsia" w:ascii="仿宋_GB2312" w:eastAsia="仿宋_GB2312" w:cs="仿宋_GB2312"/>
          <w:color w:val="000000"/>
          <w:sz w:val="21"/>
          <w:szCs w:val="21"/>
        </w:rPr>
        <w:t xml:space="preserve"> </w:t>
      </w:r>
    </w:p>
    <w:p>
      <w:pPr>
        <w:spacing w:before="0" w:beforeAutospacing="0" w:after="2" w:afterAutospacing="0"/>
        <w:ind w:left="0" w:firstLine="660"/>
      </w:pPr>
      <w:r>
        <w:rPr>
          <w:rFonts w:ascii="宋体" w:hAnsi="宋体" w:eastAsia="宋体" w:cs="宋体"/>
          <w:color w:val="00000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before="0" w:beforeAutospacing="0" w:after="2" w:afterAutospacing="0"/>
        <w:ind w:left="0" w:firstLine="660"/>
      </w:pPr>
      <w:r>
        <w:rPr>
          <w:rFonts w:ascii="宋体" w:hAnsi="宋体" w:eastAsia="宋体" w:cs="宋体"/>
          <w:color w:val="000000"/>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r>
        <w:rPr>
          <w:color w:val="000000"/>
        </w:rPr>
        <w:t xml:space="preserve"> </w:t>
      </w:r>
    </w:p>
    <w:p>
      <w:pPr>
        <w:spacing w:before="0" w:beforeAutospacing="0" w:after="2" w:afterAutospacing="0"/>
        <w:ind w:left="0" w:firstLine="660"/>
        <w:jc w:val="left"/>
      </w:pPr>
    </w:p>
    <w:p>
      <w:pPr>
        <w:rPr>
          <w:color w:val="000000"/>
        </w:rPr>
        <w:sectPr>
          <w:pgSz w:w="11906" w:h="16839"/>
          <w:pgMar w:top="1440" w:right="1800" w:bottom="1440" w:left="1800" w:header="851" w:footer="992" w:gutter="0"/>
          <w:cols w:space="0" w:num="1"/>
        </w:sectPr>
      </w:pPr>
    </w:p>
    <w:p>
      <w:pPr>
        <w:keepNext w:val="0"/>
        <w:keepLines w:val="0"/>
        <w:widowControl/>
        <w:suppressLineNumbers w:val="0"/>
        <w:jc w:val="left"/>
        <w:rPr>
          <w:color w:val="000000"/>
        </w:rPr>
      </w:pPr>
    </w:p>
    <w:p>
      <w:pPr>
        <w:pStyle w:val="9"/>
        <w:keepNext w:val="0"/>
        <w:keepLines w:val="0"/>
        <w:widowControl/>
        <w:suppressLineNumbers w:val="0"/>
      </w:pPr>
    </w:p>
    <w:p>
      <w:pPr>
        <w:pStyle w:val="9"/>
        <w:keepNext w:val="0"/>
        <w:keepLines w:val="0"/>
        <w:widowControl/>
        <w:suppressLineNumbers w:val="0"/>
        <w:spacing w:before="0" w:beforeAutospacing="0" w:after="2" w:afterAutospacing="0"/>
        <w:jc w:val="center"/>
      </w:pPr>
      <w:r>
        <w:rPr>
          <w:rFonts w:ascii="宋体" w:hAnsi="宋体" w:eastAsia="宋体" w:cs="宋体"/>
          <w:color w:val="000000"/>
          <w:sz w:val="36"/>
          <w:szCs w:val="36"/>
        </w:rPr>
        <w:t>第二部分 2023年部门预算表</w:t>
      </w:r>
      <w:r>
        <w:rPr>
          <w:color w:val="000000"/>
        </w:rPr>
        <w:t xml:space="preserve"> </w:t>
      </w:r>
    </w:p>
    <w:p>
      <w:pPr>
        <w:pStyle w:val="9"/>
        <w:keepNext w:val="0"/>
        <w:keepLines w:val="0"/>
        <w:widowControl/>
        <w:suppressLineNumbers w:val="0"/>
        <w:spacing w:before="0" w:beforeAutospacing="0" w:after="2" w:afterAutospacing="0"/>
        <w:jc w:val="cente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36"/>
        <w:gridCol w:w="3083"/>
        <w:gridCol w:w="4936"/>
        <w:gridCol w:w="3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4"/>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4"/>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2023年部门收支总体情况表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039" w:type="pct"/>
            <w:gridSpan w:val="3"/>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960"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shd w:val="clear"/>
            <w:vAlign w:val="center"/>
          </w:tcPr>
          <w:p>
            <w:pPr>
              <w:pStyle w:val="9"/>
              <w:keepNext w:val="0"/>
              <w:keepLines w:val="0"/>
              <w:widowControl/>
              <w:suppressLineNumbers w:val="0"/>
            </w:pPr>
          </w:p>
        </w:tc>
        <w:tc>
          <w:tcPr>
            <w:tcW w:w="960" w:type="pct"/>
            <w:shd w:val="clear"/>
            <w:vAlign w:val="center"/>
          </w:tcPr>
          <w:p>
            <w:pPr>
              <w:pStyle w:val="9"/>
              <w:keepNext w:val="0"/>
              <w:keepLines w:val="0"/>
              <w:widowControl/>
              <w:suppressLineNumbers w:val="0"/>
            </w:pPr>
          </w:p>
        </w:tc>
        <w:tc>
          <w:tcPr>
            <w:tcW w:w="1539" w:type="pct"/>
            <w:shd w:val="clear"/>
            <w:vAlign w:val="center"/>
          </w:tcPr>
          <w:p>
            <w:pPr>
              <w:pStyle w:val="9"/>
              <w:keepNext w:val="0"/>
              <w:keepLines w:val="0"/>
              <w:widowControl/>
              <w:suppressLineNumbers w:val="0"/>
            </w:pPr>
          </w:p>
        </w:tc>
        <w:tc>
          <w:tcPr>
            <w:tcW w:w="960" w:type="pct"/>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500"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4"/>
                <w:szCs w:val="24"/>
              </w:rPr>
              <w:t xml:space="preserve">收 入 </w:t>
            </w:r>
          </w:p>
        </w:tc>
        <w:tc>
          <w:tcPr>
            <w:tcW w:w="2500"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4"/>
                <w:szCs w:val="24"/>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项 目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预算数 </w:t>
            </w: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项 目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预算数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一、财政拨款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636.49 </w:t>
            </w: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一、[201]一般公共服务支出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二、财政专户管理资金收入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二、[202]外交支出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三、事业收入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三、[203]国防支出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四、上级补助收入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四、[204]公共安全支出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五、事业单位经营收入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五、[205]教育支出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六、附属单位上缴收入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六、[206]科学技术支出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519.79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七、其他收入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七、[207]文化旅游体育与传媒支出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八、[208]社会保障和就业支出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46.62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九、[209]社会保险基金支出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十、[210]卫生健康支出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31.07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十一、[211]节能环保支出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十二、[212]城乡社区支出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十三、[213]农林水支出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十四、[214]交通运输支出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十五、[215]资源勘探工业信息等支出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十六、[216]商业服务业等支出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十七、[217]金融支出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十八、[219]援助其他地区支出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十九、[220]自然资源海洋气象等支出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二十、[221]住房保障支出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39.02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二十一、[222]粮油物资储备支出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二十二、[223]国有资本经营预算支出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二十三、[224]灾害防治及应急管理支出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二十四、[227]预备费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二十五、[229]其他支出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二十六、[230]转移性支出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二十七、[231]债务还本支出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二十八、[232]债务付息支出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二十九、[233]债务发行费用支出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三十、[234]抗疫特别国债安排的支出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本年收入合计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0"/>
                <w:szCs w:val="20"/>
              </w:rPr>
              <w:t xml:space="preserve">636.49 </w:t>
            </w: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本年支出合计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0"/>
                <w:szCs w:val="20"/>
              </w:rPr>
              <w:t xml:space="preserve">636.49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财政拨款结余结转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结转下年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财政拨款结转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财政拨款结余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财政专户结余结转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单位资金结余结转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4"/>
                <w:szCs w:val="24"/>
              </w:rPr>
              <w:t xml:space="preserve">收入总计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4"/>
                <w:szCs w:val="24"/>
              </w:rPr>
              <w:t xml:space="preserve">636.49 </w:t>
            </w:r>
          </w:p>
        </w:tc>
        <w:tc>
          <w:tcPr>
            <w:tcW w:w="15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4"/>
                <w:szCs w:val="24"/>
              </w:rPr>
              <w:t xml:space="preserve">支出总计 </w:t>
            </w:r>
          </w:p>
        </w:tc>
        <w:tc>
          <w:tcPr>
            <w:tcW w:w="96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4"/>
                <w:szCs w:val="24"/>
              </w:rPr>
              <w:t xml:space="preserve">636.49 </w:t>
            </w:r>
          </w:p>
        </w:tc>
      </w:tr>
    </w:tbl>
    <w:p>
      <w:pPr>
        <w:keepNext w:val="0"/>
        <w:keepLines w:val="0"/>
        <w:widowControl/>
        <w:suppressLineNumbers w:val="0"/>
        <w:jc w:val="left"/>
      </w:pPr>
      <w:r>
        <w:rPr>
          <w:rFonts w:ascii="宋体" w:hAnsi="宋体" w:eastAsia="宋体" w:cs="宋体"/>
          <w:color w:val="000000"/>
          <w:sz w:val="24"/>
          <w:szCs w:val="24"/>
        </w:rPr>
        <w:t xml:space="preserve">注：本表反映部门本年度的总收支和年末结转结余情况。本表金额转换为万元时，因四舍五入可能存在尾数误差。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4"/>
        <w:gridCol w:w="590"/>
        <w:gridCol w:w="593"/>
        <w:gridCol w:w="3034"/>
        <w:gridCol w:w="965"/>
        <w:gridCol w:w="1636"/>
        <w:gridCol w:w="1799"/>
        <w:gridCol w:w="1636"/>
        <w:gridCol w:w="965"/>
        <w:gridCol w:w="1033"/>
        <w:gridCol w:w="1341"/>
        <w:gridCol w:w="982"/>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3"/>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3"/>
            <w:shd w:val="clear"/>
            <w:vAlign w:val="center"/>
          </w:tcPr>
          <w:p>
            <w:pPr>
              <w:pStyle w:val="9"/>
              <w:keepNext w:val="0"/>
              <w:keepLines w:val="0"/>
              <w:widowControl/>
              <w:suppressLineNumbers w:val="0"/>
              <w:jc w:val="center"/>
            </w:pPr>
            <w:r>
              <w:rPr>
                <w:rFonts w:ascii="宋体" w:hAnsi="宋体" w:eastAsia="宋体" w:cs="宋体"/>
                <w:b/>
                <w:bCs/>
                <w:sz w:val="36"/>
                <w:szCs w:val="36"/>
              </w:rPr>
              <w:t xml:space="preserve">2023年部门收入总体情况表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698" w:type="pct"/>
            <w:gridSpan w:val="12"/>
            <w:shd w:val="clear"/>
            <w:vAlign w:val="center"/>
          </w:tcPr>
          <w:p>
            <w:pPr>
              <w:pStyle w:val="9"/>
              <w:keepNext w:val="0"/>
              <w:keepLines w:val="0"/>
              <w:widowControl/>
              <w:suppressLineNumbers w:val="0"/>
              <w:jc w:val="left"/>
            </w:pPr>
            <w:r>
              <w:rPr>
                <w:rFonts w:ascii="宋体" w:hAnsi="宋体" w:eastAsia="宋体" w:cs="宋体"/>
                <w:b/>
                <w:bCs/>
                <w:sz w:val="20"/>
                <w:szCs w:val="20"/>
              </w:rPr>
              <w:t xml:space="preserve">单位：037001_长沙市天心区科学技术局 </w:t>
            </w:r>
          </w:p>
        </w:tc>
        <w:tc>
          <w:tcPr>
            <w:tcW w:w="301"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3"/>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52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总计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一般公共预算拨款收入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政府性基金预算拨款收入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财政专户管理资金收入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事业单位经营收入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其他收入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上年结转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类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款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946" w:type="pct"/>
            <w:shd w:val="clear"/>
            <w:vAlign w:val="center"/>
          </w:tcPr>
          <w:p>
            <w:pPr>
              <w:pStyle w:val="9"/>
              <w:keepNext w:val="0"/>
              <w:keepLines w:val="0"/>
              <w:widowControl/>
              <w:suppressLineNumbers w:val="0"/>
            </w:pPr>
            <w:r>
              <w:rPr>
                <w:rFonts w:ascii="宋体" w:hAnsi="宋体" w:eastAsia="宋体" w:cs="宋体"/>
                <w:b/>
                <w:bCs/>
                <w:sz w:val="18"/>
                <w:szCs w:val="18"/>
              </w:rPr>
              <w:t xml:space="preserve">合计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科学技术支出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科学技术管理事务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行政运行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一般行政管理事务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社会保障和就业支出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行政事业单位养老支出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机关事业单位基本养老保险缴费支出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06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机关事业单位职业年金缴费支出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卫生健康支出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31.07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31.07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07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计划生育事务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07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17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计划生育服务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行政事业单位医疗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行政单位医疗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221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住房保障支出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住房改革支出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221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1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9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住房公积金 </w:t>
            </w: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56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1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1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注：本表反映部门本年度取得的各项收入情况。本表金额转换为万元时，因四舍五入可能存在尾数误差。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1"/>
        <w:gridCol w:w="802"/>
        <w:gridCol w:w="802"/>
        <w:gridCol w:w="4494"/>
        <w:gridCol w:w="1533"/>
        <w:gridCol w:w="1533"/>
        <w:gridCol w:w="1533"/>
        <w:gridCol w:w="1533"/>
        <w:gridCol w:w="1540"/>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2023年部门支出总体情况表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21" w:type="pct"/>
            <w:gridSpan w:val="9"/>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478"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0"/>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728"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总计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事业单位经营支出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类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款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合计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494.98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科学技术支出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科学技术管理事务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行政运行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一般行政管理事务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社会保障和就业支出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行政事业单位养老支出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机关事业单位基本养老保险缴费支出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06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机关事业单位职业年金缴费支出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卫生健康支出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31.07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31.07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07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计划生育事务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07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17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计划生育服务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行政事业单位医疗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行政单位医疗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221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住房保障支出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住房改革支出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221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25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4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住房公积金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478"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注：本表反映部门本年度各项支出情况。本表金额转换为万元时，因四舍五入可能存在尾数误差。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29"/>
        <w:gridCol w:w="2005"/>
        <w:gridCol w:w="4086"/>
        <w:gridCol w:w="2005"/>
        <w:gridCol w:w="2008"/>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6"/>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6"/>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2023年财政拨款收支总体情况表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375" w:type="pct"/>
            <w:gridSpan w:val="5"/>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625"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6"/>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850"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收 入 </w:t>
            </w:r>
          </w:p>
        </w:tc>
        <w:tc>
          <w:tcPr>
            <w:tcW w:w="314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项目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预算数 </w:t>
            </w: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项目 </w:t>
            </w:r>
          </w:p>
        </w:tc>
        <w:tc>
          <w:tcPr>
            <w:tcW w:w="625" w:type="pct"/>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合计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一般公共预算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0"/>
                <w:szCs w:val="20"/>
              </w:rPr>
              <w:t xml:space="preserve">政府性基金预算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一、本年收入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一、本年支出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（一）一般公共预算拨款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636.49 </w:t>
            </w: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一、[201]一般公共服务支出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（二）政府性基金预算拨款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二、[202]外交支出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（三）国有资本经营预算拨款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三、[203]国防支出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二、上年结转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四、[204]公共安全支出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（一）一般公共预算拨款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五、[205]教育支出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（二）政府性基金预算拨款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六、[206]科学技术支出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519.79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519.79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（三）国有资本经营预算拨款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七、[207]文化旅游体育与传媒支出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八、[208]社会保障和就业支出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46.62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46.62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九、[209]社会保险基金支出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十、[210]卫生健康支出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31.07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31.07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十一、[211]节能环保支出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十二、[212]城乡社区支出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十三、[213]农林水支出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十四、[214]交通运输支出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十五、[215]资源勘探工业信息等支出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十六、[216]商业服务业等支出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十七、[217]金融支出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十八、[219]援助其他地区支出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十九、[220]自然资源海洋气象等支出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二十、[221]住房保障支出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39.02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39.02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二十一、[222]粮油物资储备支出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二十二、[223]国有资本经营预算支出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二十三、[224]灾害防治及应急管理支出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二十四、[227]预备费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二十五、[229]其他支出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二十六、[230]转移性支出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二十七、[231]债务还本支出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二十八、[232]债务付息支出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二十九、[233]债务发行费用支出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三十、[234]抗疫特别国债安排的支出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二、结转下年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收入总计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636.49 </w:t>
            </w:r>
          </w:p>
        </w:tc>
        <w:tc>
          <w:tcPr>
            <w:tcW w:w="127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22"/>
                <w:szCs w:val="22"/>
              </w:rPr>
              <w:t xml:space="preserve">支出总计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22"/>
                <w:szCs w:val="22"/>
              </w:rPr>
              <w:t xml:space="preserve">636.49 </w:t>
            </w:r>
          </w:p>
        </w:tc>
        <w:tc>
          <w:tcPr>
            <w:tcW w:w="62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注：本表反映部门本年度一般公共预算财政拨款、政府性基金预算财政拨款和国有资本经营预算财政拨款的总收支和年末结转结余情况。本表金额转换为万元时，因四舍五入可能存在尾数误差。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p>
      <w:pPr>
        <w:rPr>
          <w:rFonts w:ascii="宋体" w:hAnsi="宋体" w:eastAsia="宋体" w:cs="宋体"/>
          <w:color w:val="000000"/>
          <w:sz w:val="32"/>
          <w:szCs w:val="32"/>
        </w:rPr>
        <w:sectPr>
          <w:pgSz w:w="16838" w:h="11906"/>
          <w:pgMar w:top="1080" w:right="400" w:bottom="1080" w:left="400" w:header="851" w:footer="992" w:gutter="0"/>
          <w:paperSrc/>
          <w:cols w:space="0" w:num="1"/>
          <w:docGrid w:type="linesAndChars" w:linePitch="160" w:charSpace="0"/>
        </w:sectPr>
      </w:pPr>
    </w:p>
    <w:p>
      <w:pPr>
        <w:pStyle w:val="9"/>
        <w:keepNext w:val="0"/>
        <w:keepLines w:val="0"/>
        <w:widowControl/>
        <w:suppressLineNumbers w:val="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6"/>
        <w:gridCol w:w="940"/>
        <w:gridCol w:w="940"/>
        <w:gridCol w:w="5392"/>
        <w:gridCol w:w="2633"/>
        <w:gridCol w:w="2640"/>
        <w:gridCol w:w="2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2023年一般公共预算支出情况表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78" w:type="pct"/>
            <w:gridSpan w:val="6"/>
            <w:shd w:val="clear"/>
            <w:vAlign w:val="center"/>
          </w:tcPr>
          <w:p>
            <w:pPr>
              <w:pStyle w:val="9"/>
              <w:keepNext w:val="0"/>
              <w:keepLines w:val="0"/>
              <w:widowControl/>
              <w:suppressLineNumbers w:val="0"/>
              <w:jc w:val="left"/>
            </w:pPr>
            <w:r>
              <w:rPr>
                <w:rFonts w:ascii="宋体" w:hAnsi="宋体" w:eastAsia="宋体" w:cs="宋体"/>
                <w:b/>
                <w:bCs/>
                <w:sz w:val="18"/>
                <w:szCs w:val="18"/>
              </w:rPr>
              <w:t xml:space="preserve">单位：037001_长沙市天心区科学技术局 </w:t>
            </w:r>
          </w:p>
        </w:tc>
        <w:tc>
          <w:tcPr>
            <w:tcW w:w="821"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85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功能分类科目名称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类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款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合计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636.49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494.98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科学技术支出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科学技术管理事务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519.79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行政运行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378.27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206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一般行政管理事务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社会保障和就业支出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行政事业单位养老支出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46.62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机关事业单位基本养老保险缴费支出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208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05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06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机关事业单位职业年金缴费支出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卫生健康支出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31.07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31.07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07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计划生育事务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07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17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计划生育服务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行政事业单位医疗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210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11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行政单位医疗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30.78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221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住房保障支出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住房改革支出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221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02 </w:t>
            </w:r>
          </w:p>
        </w:tc>
        <w:tc>
          <w:tcPr>
            <w:tcW w:w="29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01 </w:t>
            </w:r>
          </w:p>
        </w:tc>
        <w:tc>
          <w:tcPr>
            <w:tcW w:w="168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住房公积金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2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 xml:space="preserve">注：本表反映部门本年度一般公共预算财政拨款支出情况。本表金额转换为万元时，因四舍五入可能存在尾数误差。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11"/>
        <w:gridCol w:w="4824"/>
        <w:gridCol w:w="2698"/>
        <w:gridCol w:w="2704"/>
        <w:gridCol w:w="2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5"/>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5"/>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2023年一般公共预算基本支出情况表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58" w:type="pct"/>
            <w:gridSpan w:val="4"/>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841"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5"/>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2474"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部门预算支出经济分类科目 </w:t>
            </w:r>
          </w:p>
        </w:tc>
        <w:tc>
          <w:tcPr>
            <w:tcW w:w="252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本年一般公共预算基本支出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科目编码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科目名称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合计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人员经费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合计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494.98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449.22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工资福利支出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423.60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423.60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30101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基本工资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70.07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70.07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30102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津贴补贴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56.50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56.50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30103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奖金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144.27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144.27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30107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绩效工资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14.99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14.99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30108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机关事业单位基本养老保险缴费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36.09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30109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职业年金缴费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10.53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30110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职工基本医疗保险缴费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11.45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11.45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30111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公务员医疗补助缴费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16.23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16.23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30112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其他社会保障缴费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0.66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0.66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30113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住房公积金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39.02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30199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其他工资福利支出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23.79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23.79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商品和服务支出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45.76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45.76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30201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办公费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5.40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30202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印刷费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0.50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30207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邮电费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0.70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30217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公务接待费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30228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工会经费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5.40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30229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福利费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0.84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30239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其他交通费用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11.52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30299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其他商品和服务支出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20.40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303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对个人和家庭的补助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25.61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25.61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30302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退休费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3.88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3.88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30309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奖励金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0.29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30399 </w:t>
            </w:r>
          </w:p>
        </w:tc>
        <w:tc>
          <w:tcPr>
            <w:tcW w:w="15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bCs/>
                <w:sz w:val="18"/>
                <w:szCs w:val="18"/>
              </w:rPr>
              <w:t xml:space="preserve">其他对个人和家庭的补助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21.45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21.45 </w:t>
            </w:r>
          </w:p>
        </w:tc>
        <w:tc>
          <w:tcPr>
            <w:tcW w:w="84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注：本表反映部门本年度一般公共预算财政拨款基本支出明细情况。本表金额转换为万元时，因四舍五入可能存在尾数误差。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74"/>
        <w:gridCol w:w="2309"/>
        <w:gridCol w:w="2104"/>
        <w:gridCol w:w="1751"/>
        <w:gridCol w:w="2181"/>
        <w:gridCol w:w="2060"/>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7"/>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2023年一般公共预算“三公”经费支出情况表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296" w:type="pct"/>
            <w:gridSpan w:val="6"/>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703"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052" w:type="pct"/>
            <w:shd w:val="clear"/>
            <w:vAlign w:val="center"/>
          </w:tcPr>
          <w:p>
            <w:pPr>
              <w:pStyle w:val="9"/>
              <w:keepNext w:val="0"/>
              <w:keepLines w:val="0"/>
              <w:widowControl/>
              <w:suppressLineNumbers w:val="0"/>
            </w:pPr>
          </w:p>
        </w:tc>
        <w:tc>
          <w:tcPr>
            <w:tcW w:w="3947" w:type="pct"/>
            <w:gridSpan w:val="6"/>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部门名称 </w:t>
            </w:r>
          </w:p>
        </w:tc>
        <w:tc>
          <w:tcPr>
            <w:tcW w:w="3947"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三公经费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“三公”经费合计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因公出国（境）费 </w:t>
            </w:r>
          </w:p>
        </w:tc>
        <w:tc>
          <w:tcPr>
            <w:tcW w:w="186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5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小计 </w:t>
            </w:r>
          </w:p>
        </w:tc>
        <w:tc>
          <w:tcPr>
            <w:tcW w:w="6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公务用车购置费 </w:t>
            </w: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总计： </w:t>
            </w:r>
          </w:p>
        </w:tc>
        <w:tc>
          <w:tcPr>
            <w:tcW w:w="72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1.00 </w:t>
            </w:r>
          </w:p>
        </w:tc>
        <w:tc>
          <w:tcPr>
            <w:tcW w:w="6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5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bCs/>
                <w:sz w:val="18"/>
                <w:szCs w:val="18"/>
              </w:rPr>
              <w:t xml:space="preserve">037_长沙市天心区科学技术局 </w:t>
            </w:r>
          </w:p>
        </w:tc>
        <w:tc>
          <w:tcPr>
            <w:tcW w:w="72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1.00 </w:t>
            </w:r>
          </w:p>
        </w:tc>
        <w:tc>
          <w:tcPr>
            <w:tcW w:w="65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54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0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1.00 </w:t>
            </w:r>
          </w:p>
        </w:tc>
      </w:tr>
    </w:tbl>
    <w:p>
      <w:pPr>
        <w:keepNext w:val="0"/>
        <w:keepLines w:val="0"/>
        <w:widowControl/>
        <w:suppressLineNumbers w:val="0"/>
        <w:jc w:val="left"/>
      </w:pPr>
      <w:r>
        <w:rPr>
          <w:rFonts w:ascii="宋体" w:hAnsi="宋体" w:eastAsia="宋体" w:cs="宋体"/>
          <w:color w:val="000000"/>
          <w:sz w:val="24"/>
          <w:szCs w:val="24"/>
        </w:rPr>
        <w:t>注：本表反映部门本年度“三公”经费支出预算情况。本表金额转换为万元时，因四舍五入可能存在尾数误差。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keepNext w:val="0"/>
        <w:keepLines w:val="0"/>
        <w:widowControl/>
        <w:suppressLineNumbers w:val="0"/>
        <w:jc w:val="left"/>
        <w:rPr>
          <w:rFonts w:ascii="宋体" w:hAnsi="宋体" w:eastAsia="宋体" w:cs="宋体"/>
          <w:color w:val="000000"/>
          <w:sz w:val="24"/>
          <w:szCs w:val="24"/>
        </w:r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515"/>
        <w:gridCol w:w="4606"/>
        <w:gridCol w:w="2637"/>
        <w:gridCol w:w="2640"/>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5"/>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5"/>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2023年政府性基金预算支出情况表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77" w:type="pct"/>
            <w:gridSpan w:val="4"/>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822"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5"/>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科目名称 </w:t>
            </w:r>
          </w:p>
        </w:tc>
        <w:tc>
          <w:tcPr>
            <w:tcW w:w="2467"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本年政府性基金预算支出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合计 </w:t>
            </w: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基本支出 </w:t>
            </w: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43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43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43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合计： </w:t>
            </w:r>
          </w:p>
        </w:tc>
        <w:tc>
          <w:tcPr>
            <w:tcW w:w="143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 xml:space="preserve">注：此表为空表，表示本部门无相关收支情况。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4"/>
        <w:gridCol w:w="2050"/>
        <w:gridCol w:w="844"/>
        <w:gridCol w:w="1219"/>
        <w:gridCol w:w="2508"/>
        <w:gridCol w:w="930"/>
        <w:gridCol w:w="930"/>
        <w:gridCol w:w="930"/>
        <w:gridCol w:w="946"/>
        <w:gridCol w:w="1219"/>
        <w:gridCol w:w="889"/>
        <w:gridCol w:w="815"/>
        <w:gridCol w:w="937"/>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4"/>
            <w:shd w:val="clear"/>
            <w:vAlign w:val="center"/>
          </w:tcPr>
          <w:p>
            <w:pPr>
              <w:pStyle w:val="9"/>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4"/>
            <w:shd w:val="clear"/>
            <w:vAlign w:val="center"/>
          </w:tcPr>
          <w:p>
            <w:pPr>
              <w:pStyle w:val="9"/>
              <w:keepNext w:val="0"/>
              <w:keepLines w:val="0"/>
              <w:widowControl/>
              <w:suppressLineNumbers w:val="0"/>
              <w:jc w:val="center"/>
            </w:pPr>
            <w:r>
              <w:rPr>
                <w:rFonts w:ascii="宋体" w:hAnsi="宋体" w:eastAsia="宋体" w:cs="宋体"/>
                <w:b/>
                <w:bCs/>
                <w:sz w:val="38"/>
                <w:szCs w:val="38"/>
              </w:rPr>
              <w:t xml:space="preserve">2023年项目支出绩效目标表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736" w:type="pct"/>
            <w:gridSpan w:val="13"/>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263"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shd w:val="clear"/>
            <w:vAlign w:val="center"/>
          </w:tcPr>
          <w:p>
            <w:pPr>
              <w:pStyle w:val="9"/>
              <w:keepNext w:val="0"/>
              <w:keepLines w:val="0"/>
              <w:widowControl/>
              <w:suppressLineNumbers w:val="0"/>
            </w:pPr>
          </w:p>
        </w:tc>
        <w:tc>
          <w:tcPr>
            <w:tcW w:w="639" w:type="pct"/>
            <w:shd w:val="clear"/>
            <w:vAlign w:val="center"/>
          </w:tcPr>
          <w:p>
            <w:pPr>
              <w:pStyle w:val="9"/>
              <w:keepNext w:val="0"/>
              <w:keepLines w:val="0"/>
              <w:widowControl/>
              <w:suppressLineNumbers w:val="0"/>
            </w:pPr>
          </w:p>
        </w:tc>
        <w:tc>
          <w:tcPr>
            <w:tcW w:w="263" w:type="pct"/>
            <w:shd w:val="clear"/>
            <w:vAlign w:val="center"/>
          </w:tcPr>
          <w:p>
            <w:pPr>
              <w:pStyle w:val="9"/>
              <w:keepNext w:val="0"/>
              <w:keepLines w:val="0"/>
              <w:widowControl/>
              <w:suppressLineNumbers w:val="0"/>
            </w:pPr>
          </w:p>
        </w:tc>
        <w:tc>
          <w:tcPr>
            <w:tcW w:w="380" w:type="pct"/>
            <w:shd w:val="clear"/>
            <w:vAlign w:val="center"/>
          </w:tcPr>
          <w:p>
            <w:pPr>
              <w:pStyle w:val="9"/>
              <w:keepNext w:val="0"/>
              <w:keepLines w:val="0"/>
              <w:widowControl/>
              <w:suppressLineNumbers w:val="0"/>
            </w:pPr>
          </w:p>
        </w:tc>
        <w:tc>
          <w:tcPr>
            <w:tcW w:w="782" w:type="pct"/>
            <w:shd w:val="clear"/>
            <w:vAlign w:val="center"/>
          </w:tcPr>
          <w:p>
            <w:pPr>
              <w:pStyle w:val="9"/>
              <w:keepNext w:val="0"/>
              <w:keepLines w:val="0"/>
              <w:widowControl/>
              <w:suppressLineNumbers w:val="0"/>
            </w:pPr>
          </w:p>
        </w:tc>
        <w:tc>
          <w:tcPr>
            <w:tcW w:w="290" w:type="pct"/>
            <w:shd w:val="clear"/>
            <w:vAlign w:val="center"/>
          </w:tcPr>
          <w:p>
            <w:pPr>
              <w:pStyle w:val="9"/>
              <w:keepNext w:val="0"/>
              <w:keepLines w:val="0"/>
              <w:widowControl/>
              <w:suppressLineNumbers w:val="0"/>
            </w:pPr>
          </w:p>
        </w:tc>
        <w:tc>
          <w:tcPr>
            <w:tcW w:w="290" w:type="pct"/>
            <w:shd w:val="clear"/>
            <w:vAlign w:val="center"/>
          </w:tcPr>
          <w:p>
            <w:pPr>
              <w:pStyle w:val="9"/>
              <w:keepNext w:val="0"/>
              <w:keepLines w:val="0"/>
              <w:widowControl/>
              <w:suppressLineNumbers w:val="0"/>
            </w:pPr>
          </w:p>
        </w:tc>
        <w:tc>
          <w:tcPr>
            <w:tcW w:w="290" w:type="pct"/>
            <w:shd w:val="clear"/>
            <w:vAlign w:val="center"/>
          </w:tcPr>
          <w:p>
            <w:pPr>
              <w:pStyle w:val="9"/>
              <w:keepNext w:val="0"/>
              <w:keepLines w:val="0"/>
              <w:widowControl/>
              <w:suppressLineNumbers w:val="0"/>
            </w:pPr>
          </w:p>
        </w:tc>
        <w:tc>
          <w:tcPr>
            <w:tcW w:w="295" w:type="pct"/>
            <w:shd w:val="clear"/>
            <w:vAlign w:val="center"/>
          </w:tcPr>
          <w:p>
            <w:pPr>
              <w:pStyle w:val="9"/>
              <w:keepNext w:val="0"/>
              <w:keepLines w:val="0"/>
              <w:widowControl/>
              <w:suppressLineNumbers w:val="0"/>
            </w:pPr>
          </w:p>
        </w:tc>
        <w:tc>
          <w:tcPr>
            <w:tcW w:w="380" w:type="pct"/>
            <w:shd w:val="clear"/>
            <w:vAlign w:val="center"/>
          </w:tcPr>
          <w:p>
            <w:pPr>
              <w:pStyle w:val="9"/>
              <w:keepNext w:val="0"/>
              <w:keepLines w:val="0"/>
              <w:widowControl/>
              <w:suppressLineNumbers w:val="0"/>
            </w:pPr>
          </w:p>
        </w:tc>
        <w:tc>
          <w:tcPr>
            <w:tcW w:w="277" w:type="pct"/>
            <w:shd w:val="clear"/>
            <w:vAlign w:val="center"/>
          </w:tcPr>
          <w:p>
            <w:pPr>
              <w:pStyle w:val="9"/>
              <w:keepNext w:val="0"/>
              <w:keepLines w:val="0"/>
              <w:widowControl/>
              <w:suppressLineNumbers w:val="0"/>
            </w:pPr>
          </w:p>
        </w:tc>
        <w:tc>
          <w:tcPr>
            <w:tcW w:w="254" w:type="pct"/>
            <w:shd w:val="clear"/>
            <w:vAlign w:val="center"/>
          </w:tcPr>
          <w:p>
            <w:pPr>
              <w:pStyle w:val="9"/>
              <w:keepNext w:val="0"/>
              <w:keepLines w:val="0"/>
              <w:widowControl/>
              <w:suppressLineNumbers w:val="0"/>
            </w:pPr>
          </w:p>
        </w:tc>
        <w:tc>
          <w:tcPr>
            <w:tcW w:w="550" w:type="pct"/>
            <w:gridSpan w:val="2"/>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单位代码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单位（专项）名称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支出方向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资金总额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实施期绩效目标 </w:t>
            </w:r>
          </w:p>
        </w:tc>
        <w:tc>
          <w:tcPr>
            <w:tcW w:w="2629" w:type="pct"/>
            <w:gridSpan w:val="9"/>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绩效指标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一级指标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二级指标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三级指标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指标值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指标值内容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评（扣分标准）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度量单位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指标值类型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037001 </w:t>
            </w: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长沙市天心区科学技术局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141.51 </w:t>
            </w: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037001 </w:t>
            </w: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党建经费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2.31 </w:t>
            </w: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开展各类党建活动，逐步壮大党员队伍，提高党组织凝聚力。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产出指标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时效指标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党内会议展开周期（12）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每季度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考核每月主题党日活动开展情况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每季度召开得满分，每有一次不及时扣3分。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次/季度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数量指标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在职党员三会一课完成率（12）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100%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考核在职党员三会一课学习完成情况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完成率100%得满分，每下降百分之一扣1分。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百分比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主题党日活动次数（18）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12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考核主题党日活动开展情况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达到12次得满分，每少一次扣1分。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次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质量指标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在职党员主题党日活动到位率（18）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100%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考核在职党员是否积极参加主题党日活动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在职党员参加主题党日活动到位率100%得满分，每下降百分之一扣1分。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百分比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社会效益指标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党组织凝聚力提升（20）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效果显著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考核党组织凝聚力提升效果。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效果显著得20分，效果良好15分，效果一般10分，效果较差5分，没有效果0分。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定性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经济效益指标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可持续影响指标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经济成本指标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社会成本指标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生态环境成本指标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满意度指标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服务对象满意度指标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在职党员满意度（10）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90%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考核在职党员对单位党建工作满意度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满意度大于等于90%的得10分，满意度小于90%且大于等于80%的得8分，满意度小于80%且大于等于60%的得5分，满意度小于60%不得分。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定性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037001 </w:t>
            </w: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科普经费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133.20 </w:t>
            </w: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支持社区加强科普设施建设，完善科普条件，加强科普知识宣传。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可持续影响指标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经济效益指标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社会效益指标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满足全区广大群众对科普资源的需求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效果良好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用以反映和考核科普工作的社会效益指标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效果显著得20分，效果良好得15分，效果一般得10分。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定性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产出指标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时效指标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质量指标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数量指标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科普活动受益人数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≥20万人/次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用以反映和考核科普工作的开展情况指标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达到20万人/次得20分，每减少1万人/次，减1分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万人/次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科普活动开展次数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≥60次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用以反映和考核科普工作的开展情况指标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达到60次得20分，每少1次扣1分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次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社区（村）科普阵地提质改造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≥1个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用以反映和考核科普工作的开展情况指标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达到1个得20分，每减少1一个扣5分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个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生态环境成本指标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社会成本指标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经济成本指标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满意度指标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服务对象满意度指标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服务对象满意度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≥95%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用以反映和考核科普工作的服务对象满意度指指标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满意度大于95%得20分，每减少1%，扣1分。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百分比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037001 </w:t>
            </w: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r>
              <w:rPr>
                <w:rFonts w:ascii="宋体" w:hAnsi="宋体" w:eastAsia="宋体" w:cs="宋体"/>
                <w:b w:val="0"/>
                <w:bCs w:val="0"/>
                <w:sz w:val="18"/>
                <w:szCs w:val="18"/>
              </w:rPr>
              <w:t xml:space="preserve">老科协经费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6.00 </w:t>
            </w: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进一步调动全区广大离退休科技工作者的积极性，保障老科协日常工作运转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可持续影响指标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经济效益指标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社会效益指标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老科协会议整体素质提升情况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效果良好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用以反映和考核老科协工作的社会效益情况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效果显著得25分，效果一般得15分。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定性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产出指标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质量指标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时效指标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2023年年底完成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完成时效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用以反映和考核老科协工作的完成时效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按时效完成得满分，未在2023年底完成，每推迟1天，扣1分。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定性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数量指标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召开半年度工作会议次数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≥2次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用以反映和考核老科协工作的开展情况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开展2次及以上得满分，次数未达到2次，每减少1次，扣10分。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次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生态环境成本指标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经济成本指标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社会成本指标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63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left"/>
            </w:pP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78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满意度指标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服务对象满意度指标 </w:t>
            </w:r>
          </w:p>
        </w:tc>
        <w:tc>
          <w:tcPr>
            <w:tcW w:w="29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老科协会员满意度 </w:t>
            </w:r>
          </w:p>
        </w:tc>
        <w:tc>
          <w:tcPr>
            <w:tcW w:w="29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达95%以上 </w:t>
            </w:r>
          </w:p>
        </w:tc>
        <w:tc>
          <w:tcPr>
            <w:tcW w:w="380"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用以反映和考核老科协工作的满意度情况 </w:t>
            </w:r>
          </w:p>
        </w:tc>
        <w:tc>
          <w:tcPr>
            <w:tcW w:w="27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满意度95%以上得满分，未达到95%以上，每降低1%，扣1分。 </w:t>
            </w:r>
          </w:p>
        </w:tc>
        <w:tc>
          <w:tcPr>
            <w:tcW w:w="25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8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定量 </w:t>
            </w:r>
          </w:p>
        </w:tc>
        <w:tc>
          <w:tcPr>
            <w:tcW w:w="263"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bl>
    <w:p>
      <w:pPr>
        <w:keepNext w:val="0"/>
        <w:keepLines w:val="0"/>
        <w:widowControl/>
        <w:suppressLineNumbers w:val="0"/>
        <w:jc w:val="left"/>
      </w:pPr>
      <w:r>
        <w:rPr>
          <w:rFonts w:ascii="宋体" w:hAnsi="宋体" w:eastAsia="宋体" w:cs="宋体"/>
          <w:color w:val="000000"/>
          <w:sz w:val="24"/>
          <w:szCs w:val="24"/>
        </w:rPr>
        <w:t>注：本表反映部门本年度的项目支出绩效目标具体情况。本表金额转换为万元时，因四舍五入可能存在尾数误差。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p>
      <w:pPr>
        <w:rPr>
          <w:color w:val="000000"/>
        </w:rPr>
        <w:sectPr>
          <w:pgSz w:w="16838" w:h="11906"/>
          <w:pgMar w:top="1080" w:right="400" w:bottom="1080" w:left="400" w:header="851" w:footer="992" w:gutter="0"/>
          <w:paperSrc/>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9"/>
        <w:keepNext w:val="0"/>
        <w:keepLines w:val="0"/>
        <w:widowControl/>
        <w:suppressLineNumbers w:val="0"/>
        <w:spacing w:before="0" w:beforeAutospacing="0" w:after="2" w:afterAutospacing="0"/>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62"/>
        <w:gridCol w:w="1078"/>
        <w:gridCol w:w="635"/>
        <w:gridCol w:w="655"/>
        <w:gridCol w:w="655"/>
        <w:gridCol w:w="655"/>
        <w:gridCol w:w="656"/>
        <w:gridCol w:w="570"/>
        <w:gridCol w:w="570"/>
        <w:gridCol w:w="3154"/>
        <w:gridCol w:w="739"/>
        <w:gridCol w:w="710"/>
        <w:gridCol w:w="710"/>
        <w:gridCol w:w="710"/>
        <w:gridCol w:w="710"/>
        <w:gridCol w:w="710"/>
        <w:gridCol w:w="710"/>
        <w:gridCol w:w="742"/>
        <w:gridCol w:w="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9"/>
            <w:shd w:val="clear"/>
            <w:vAlign w:val="center"/>
          </w:tcPr>
          <w:p>
            <w:pPr>
              <w:pStyle w:val="9"/>
              <w:keepNext w:val="0"/>
              <w:keepLines w:val="0"/>
              <w:widowControl/>
              <w:suppressLineNumbers w:val="0"/>
              <w:jc w:val="center"/>
            </w:pPr>
            <w:r>
              <w:rPr>
                <w:rFonts w:ascii="宋体" w:hAnsi="宋体" w:eastAsia="宋体" w:cs="宋体"/>
                <w:b/>
                <w:bCs/>
                <w:sz w:val="32"/>
                <w:szCs w:val="32"/>
              </w:rPr>
              <w:t xml:space="preserve">2023年整体支出绩效目标表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777" w:type="pct"/>
            <w:gridSpan w:val="18"/>
            <w:shd w:val="clear"/>
            <w:vAlign w:val="center"/>
          </w:tcPr>
          <w:p>
            <w:pPr>
              <w:pStyle w:val="9"/>
              <w:keepNext w:val="0"/>
              <w:keepLines w:val="0"/>
              <w:widowControl/>
              <w:suppressLineNumbers w:val="0"/>
              <w:jc w:val="left"/>
            </w:pPr>
            <w:r>
              <w:rPr>
                <w:rFonts w:ascii="宋体" w:hAnsi="宋体" w:eastAsia="宋体" w:cs="宋体"/>
                <w:b/>
                <w:bCs/>
                <w:sz w:val="22"/>
                <w:szCs w:val="22"/>
              </w:rPr>
              <w:t xml:space="preserve">单位：037001_长沙市天心区科学技术局 </w:t>
            </w:r>
          </w:p>
        </w:tc>
        <w:tc>
          <w:tcPr>
            <w:tcW w:w="222" w:type="pct"/>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shd w:val="clear"/>
            <w:vAlign w:val="center"/>
          </w:tcPr>
          <w:p>
            <w:pPr>
              <w:pStyle w:val="9"/>
              <w:keepNext w:val="0"/>
              <w:keepLines w:val="0"/>
              <w:widowControl/>
              <w:suppressLineNumbers w:val="0"/>
            </w:pPr>
          </w:p>
        </w:tc>
        <w:tc>
          <w:tcPr>
            <w:tcW w:w="337" w:type="pct"/>
            <w:shd w:val="clear"/>
            <w:vAlign w:val="center"/>
          </w:tcPr>
          <w:p>
            <w:pPr>
              <w:pStyle w:val="9"/>
              <w:keepNext w:val="0"/>
              <w:keepLines w:val="0"/>
              <w:widowControl/>
              <w:suppressLineNumbers w:val="0"/>
            </w:pPr>
          </w:p>
        </w:tc>
        <w:tc>
          <w:tcPr>
            <w:tcW w:w="199" w:type="pct"/>
            <w:shd w:val="clear"/>
            <w:vAlign w:val="center"/>
          </w:tcPr>
          <w:p>
            <w:pPr>
              <w:pStyle w:val="9"/>
              <w:keepNext w:val="0"/>
              <w:keepLines w:val="0"/>
              <w:widowControl/>
              <w:suppressLineNumbers w:val="0"/>
            </w:pPr>
          </w:p>
        </w:tc>
        <w:tc>
          <w:tcPr>
            <w:tcW w:w="205" w:type="pct"/>
            <w:shd w:val="clear"/>
            <w:vAlign w:val="center"/>
          </w:tcPr>
          <w:p>
            <w:pPr>
              <w:pStyle w:val="9"/>
              <w:keepNext w:val="0"/>
              <w:keepLines w:val="0"/>
              <w:widowControl/>
              <w:suppressLineNumbers w:val="0"/>
            </w:pPr>
          </w:p>
        </w:tc>
        <w:tc>
          <w:tcPr>
            <w:tcW w:w="205" w:type="pct"/>
            <w:shd w:val="clear"/>
            <w:vAlign w:val="center"/>
          </w:tcPr>
          <w:p>
            <w:pPr>
              <w:pStyle w:val="9"/>
              <w:keepNext w:val="0"/>
              <w:keepLines w:val="0"/>
              <w:widowControl/>
              <w:suppressLineNumbers w:val="0"/>
            </w:pPr>
          </w:p>
        </w:tc>
        <w:tc>
          <w:tcPr>
            <w:tcW w:w="205" w:type="pct"/>
            <w:shd w:val="clear"/>
            <w:vAlign w:val="center"/>
          </w:tcPr>
          <w:p>
            <w:pPr>
              <w:pStyle w:val="9"/>
              <w:keepNext w:val="0"/>
              <w:keepLines w:val="0"/>
              <w:widowControl/>
              <w:suppressLineNumbers w:val="0"/>
            </w:pPr>
          </w:p>
        </w:tc>
        <w:tc>
          <w:tcPr>
            <w:tcW w:w="205" w:type="pct"/>
            <w:shd w:val="clear"/>
            <w:vAlign w:val="center"/>
          </w:tcPr>
          <w:p>
            <w:pPr>
              <w:pStyle w:val="9"/>
              <w:keepNext w:val="0"/>
              <w:keepLines w:val="0"/>
              <w:widowControl/>
              <w:suppressLineNumbers w:val="0"/>
            </w:pPr>
          </w:p>
        </w:tc>
        <w:tc>
          <w:tcPr>
            <w:tcW w:w="169" w:type="pct"/>
            <w:shd w:val="clear"/>
            <w:vAlign w:val="center"/>
          </w:tcPr>
          <w:p>
            <w:pPr>
              <w:pStyle w:val="9"/>
              <w:keepNext w:val="0"/>
              <w:keepLines w:val="0"/>
              <w:widowControl/>
              <w:suppressLineNumbers w:val="0"/>
            </w:pPr>
          </w:p>
        </w:tc>
        <w:tc>
          <w:tcPr>
            <w:tcW w:w="172" w:type="pct"/>
            <w:shd w:val="clear"/>
            <w:vAlign w:val="center"/>
          </w:tcPr>
          <w:p>
            <w:pPr>
              <w:pStyle w:val="9"/>
              <w:keepNext w:val="0"/>
              <w:keepLines w:val="0"/>
              <w:widowControl/>
              <w:suppressLineNumbers w:val="0"/>
            </w:pPr>
          </w:p>
        </w:tc>
        <w:tc>
          <w:tcPr>
            <w:tcW w:w="984" w:type="pct"/>
            <w:shd w:val="clear"/>
            <w:vAlign w:val="center"/>
          </w:tcPr>
          <w:p>
            <w:pPr>
              <w:pStyle w:val="9"/>
              <w:keepNext w:val="0"/>
              <w:keepLines w:val="0"/>
              <w:widowControl/>
              <w:suppressLineNumbers w:val="0"/>
            </w:pPr>
          </w:p>
        </w:tc>
        <w:tc>
          <w:tcPr>
            <w:tcW w:w="231" w:type="pct"/>
            <w:shd w:val="clear"/>
            <w:vAlign w:val="center"/>
          </w:tcPr>
          <w:p>
            <w:pPr>
              <w:pStyle w:val="9"/>
              <w:keepNext w:val="0"/>
              <w:keepLines w:val="0"/>
              <w:widowControl/>
              <w:suppressLineNumbers w:val="0"/>
            </w:pPr>
          </w:p>
        </w:tc>
        <w:tc>
          <w:tcPr>
            <w:tcW w:w="222" w:type="pct"/>
            <w:shd w:val="clear"/>
            <w:vAlign w:val="center"/>
          </w:tcPr>
          <w:p>
            <w:pPr>
              <w:pStyle w:val="9"/>
              <w:keepNext w:val="0"/>
              <w:keepLines w:val="0"/>
              <w:widowControl/>
              <w:suppressLineNumbers w:val="0"/>
            </w:pPr>
          </w:p>
        </w:tc>
        <w:tc>
          <w:tcPr>
            <w:tcW w:w="222" w:type="pct"/>
            <w:shd w:val="clear"/>
            <w:vAlign w:val="center"/>
          </w:tcPr>
          <w:p>
            <w:pPr>
              <w:pStyle w:val="9"/>
              <w:keepNext w:val="0"/>
              <w:keepLines w:val="0"/>
              <w:widowControl/>
              <w:suppressLineNumbers w:val="0"/>
            </w:pPr>
          </w:p>
        </w:tc>
        <w:tc>
          <w:tcPr>
            <w:tcW w:w="222" w:type="pct"/>
            <w:shd w:val="clear"/>
            <w:vAlign w:val="center"/>
          </w:tcPr>
          <w:p>
            <w:pPr>
              <w:pStyle w:val="9"/>
              <w:keepNext w:val="0"/>
              <w:keepLines w:val="0"/>
              <w:widowControl/>
              <w:suppressLineNumbers w:val="0"/>
            </w:pPr>
          </w:p>
        </w:tc>
        <w:tc>
          <w:tcPr>
            <w:tcW w:w="222" w:type="pct"/>
            <w:shd w:val="clear"/>
            <w:vAlign w:val="center"/>
          </w:tcPr>
          <w:p>
            <w:pPr>
              <w:pStyle w:val="9"/>
              <w:keepNext w:val="0"/>
              <w:keepLines w:val="0"/>
              <w:widowControl/>
              <w:suppressLineNumbers w:val="0"/>
            </w:pPr>
          </w:p>
        </w:tc>
        <w:tc>
          <w:tcPr>
            <w:tcW w:w="222" w:type="pct"/>
            <w:shd w:val="clear"/>
            <w:vAlign w:val="center"/>
          </w:tcPr>
          <w:p>
            <w:pPr>
              <w:pStyle w:val="9"/>
              <w:keepNext w:val="0"/>
              <w:keepLines w:val="0"/>
              <w:widowControl/>
              <w:suppressLineNumbers w:val="0"/>
            </w:pPr>
          </w:p>
        </w:tc>
        <w:tc>
          <w:tcPr>
            <w:tcW w:w="668" w:type="pct"/>
            <w:gridSpan w:val="3"/>
            <w:shd w:val="clear"/>
            <w:vAlign w:val="center"/>
          </w:tcPr>
          <w:p>
            <w:pPr>
              <w:pStyle w:val="9"/>
              <w:keepNext w:val="0"/>
              <w:keepLines w:val="0"/>
              <w:widowControl/>
              <w:suppressLineNumbers w:val="0"/>
              <w:jc w:val="right"/>
            </w:pPr>
            <w:r>
              <w:rPr>
                <w:rFonts w:ascii="宋体" w:hAnsi="宋体" w:eastAsia="宋体" w:cs="宋体"/>
                <w:b/>
                <w:bCs/>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单位编码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单位名称 </w:t>
            </w:r>
          </w:p>
        </w:tc>
        <w:tc>
          <w:tcPr>
            <w:tcW w:w="1362" w:type="pct"/>
            <w:gridSpan w:val="7"/>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年度预算申请 </w:t>
            </w: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整体绩效目标 </w:t>
            </w:r>
          </w:p>
        </w:tc>
        <w:tc>
          <w:tcPr>
            <w:tcW w:w="2013" w:type="pct"/>
            <w:gridSpan w:val="9"/>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部门整体支出年度绩效目标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资金总额 </w:t>
            </w:r>
          </w:p>
        </w:tc>
        <w:tc>
          <w:tcPr>
            <w:tcW w:w="82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按收入性质分 </w:t>
            </w:r>
          </w:p>
        </w:tc>
        <w:tc>
          <w:tcPr>
            <w:tcW w:w="342"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按支出性质分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2013" w:type="pct"/>
            <w:gridSpan w:val="9"/>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一般公共预算 </w:t>
            </w: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政府性基金拨款 </w:t>
            </w: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财政专户管理资金 </w:t>
            </w: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其他资金 </w:t>
            </w: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基本支出 </w:t>
            </w: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项目支出 </w:t>
            </w:r>
          </w:p>
        </w:tc>
        <w:tc>
          <w:tcPr>
            <w:tcW w:w="0"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hAnsi="宋体" w:eastAsia="宋体" w:cs="宋体"/>
                <w:b/>
                <w:bCs/>
                <w:sz w:val="18"/>
                <w:szCs w:val="18"/>
              </w:rPr>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一级指标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二级指标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三级指标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指标值类型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指标值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计量单位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指标解释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评（扣）分标准 </w:t>
            </w:r>
          </w:p>
        </w:tc>
        <w:tc>
          <w:tcPr>
            <w:tcW w:w="222" w:type="pct"/>
            <w:tcBorders>
              <w:top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bCs/>
                <w:sz w:val="18"/>
                <w:szCs w:val="18"/>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037001 </w:t>
            </w: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长沙市天心区科学技术局 </w:t>
            </w: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636.49 </w:t>
            </w: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636.49 </w:t>
            </w: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494.98 </w:t>
            </w: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rFonts w:ascii="宋体" w:hAnsi="宋体" w:eastAsia="宋体" w:cs="宋体"/>
                <w:b w:val="0"/>
                <w:bCs w:val="0"/>
                <w:sz w:val="18"/>
                <w:szCs w:val="18"/>
              </w:rPr>
              <w:t xml:space="preserve">141.51 </w:t>
            </w: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大力培育一批具有持续创新能力的高新技术企业；全力推动传统产业转型升级和新兴产业发展壮大；鼓励辖区高校、科研院所、大型国企积极申报高水平创新平台； 不断增强全区产业的竞争力和科技创新的吸引力；构建形成优质高效的科技创新服务体系。 </w:t>
            </w: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产出指标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数量指标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重点工作办结率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用以反映重点工作办结率。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完成科技活动周系列科普活动；老科协、党建等专项项目工作得10分，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政府采购执行率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80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用以反映政府采购执行率。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全部完成得10分，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实际完成率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用以反映实际完成率。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规范采购程序，构建监督体系，任务目标明确、完整得10分，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重点支出占整体支出的比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22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用以反映重点支出占整体支出的比重。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全部完成得10分，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质量指标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预决算和三公经费预决算公开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100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用以反映预决算和三公经费预决算公开情况。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公开及时，内容准确，形式规范。经费使用合规，各项工作开展到位得10分，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时效指标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整体支出支付进度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用以反映整体支出支付进度。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在预算范围内支出，保障机关正常运转，保障职工基本利益得10分，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成本指标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效益指标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经济效益指标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无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社会效益指标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提高项目管理的科学性、规范性、时效性；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95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用以反映项目管理的科学性、规范性、时效性；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全部完成得10分，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生态效益指标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生态环境影响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100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用以反映生态环境影响情况。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实行安全生产、环保不达标企业一票否决制得10分，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可持续影响指标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增加就业，开发人才，提升公众科学素质和创新文化意识拓宽合作方向，提升创新视野及创新能力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90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用以反映增加就业，开发人才，提升公众科学素质和创新文化意识拓宽合作方向，提升创新视野及创新能力情况。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全部完成得10分，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337"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19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205"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69"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17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p>
        </w:tc>
        <w:tc>
          <w:tcPr>
            <w:tcW w:w="984"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c>
          <w:tcPr>
            <w:tcW w:w="231"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满意度指标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rFonts w:ascii="宋体" w:hAnsi="宋体" w:eastAsia="宋体" w:cs="宋体"/>
                <w:b w:val="0"/>
                <w:bCs w:val="0"/>
                <w:sz w:val="18"/>
                <w:szCs w:val="18"/>
              </w:rPr>
              <w:t xml:space="preserve">服务对象满意度指标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服务对象满意度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95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用以反映服务对象满意度。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r>
              <w:rPr>
                <w:rFonts w:ascii="宋体" w:hAnsi="宋体" w:eastAsia="宋体" w:cs="宋体"/>
                <w:b w:val="0"/>
                <w:bCs w:val="0"/>
                <w:sz w:val="18"/>
                <w:szCs w:val="18"/>
              </w:rPr>
              <w:t xml:space="preserve">全部完成得10分， 每少完成1%扣0.5分 </w:t>
            </w:r>
          </w:p>
        </w:tc>
        <w:tc>
          <w:tcPr>
            <w:tcW w:w="222"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pPr>
          </w:p>
        </w:tc>
      </w:tr>
    </w:tbl>
    <w:p>
      <w:pPr>
        <w:keepNext w:val="0"/>
        <w:keepLines w:val="0"/>
        <w:widowControl/>
        <w:suppressLineNumbers w:val="0"/>
        <w:jc w:val="left"/>
      </w:pPr>
      <w:r>
        <w:rPr>
          <w:rFonts w:ascii="宋体" w:hAnsi="宋体" w:eastAsia="宋体" w:cs="宋体"/>
          <w:color w:val="000000"/>
          <w:sz w:val="24"/>
          <w:szCs w:val="24"/>
        </w:rPr>
        <w:t>注：本表反映部门本年度的整体支出绩效目标具体情况。本表金额转换为万元时，因四舍五入可能存在尾数误差。</w:t>
      </w:r>
      <w:r>
        <w:rPr>
          <w:rFonts w:ascii="宋体" w:hAnsi="宋体" w:eastAsia="宋体" w:cs="宋体"/>
          <w:color w:val="000000"/>
          <w:sz w:val="32"/>
          <w:szCs w:val="32"/>
        </w:rPr>
        <w:t xml:space="preserve"> </w:t>
      </w:r>
    </w:p>
    <w:p>
      <w:pPr>
        <w:pStyle w:val="9"/>
        <w:keepNext w:val="0"/>
        <w:keepLines w:val="0"/>
        <w:widowControl/>
        <w:suppressLineNumbers w:val="0"/>
      </w:pPr>
    </w:p>
    <w:sectPr>
      <w:pgSz w:w="16838" w:h="11906"/>
      <w:pgMar w:top="1080" w:right="400" w:bottom="1080" w:left="400" w:header="851" w:footer="992" w:gutter="0"/>
      <w:paperSrc/>
      <w:cols w:space="0" w:num="1"/>
      <w:docGrid w:type="linesAndChar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新宋体">
    <w:panose1 w:val="02010609030101010101"/>
    <w:charset w:val="86"/>
    <w:family w:val="auto"/>
    <w:pitch w:val="fixed"/>
    <w:sig w:usb0="00000003" w:usb1="288F0000" w:usb2="0000000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Arial Black">
    <w:panose1 w:val="020B0A04020102020204"/>
    <w:charset w:val="00"/>
    <w:family w:val="auto"/>
    <w:pitch w:val="variable"/>
    <w:sig w:usb0="00000287" w:usb1="00000000" w:usb2="00000000" w:usb3="00000000" w:csb0="2000009F" w:csb1="DFD70000"/>
  </w:font>
  <w:font w:name="新宋体">
    <w:panose1 w:val="02010609030101010101"/>
    <w:charset w:val="86"/>
    <w:family w:val="auto"/>
    <w:pitch w:val="fixed"/>
    <w:sig w:usb0="00000003" w:usb1="288F0000" w:usb2="00000006" w:usb3="00000000" w:csb0="00040001" w:csb1="00000000"/>
  </w:font>
  <w:font w:name="Tahoma">
    <w:panose1 w:val="020B0604030504040204"/>
    <w:charset w:val="00"/>
    <w:family w:val="auto"/>
    <w:pitch w:val="variable"/>
    <w:sig w:usb0="E1002EFF" w:usb1="C000605B" w:usb2="00000029" w:usb3="00000000" w:csb0="200101FF" w:csb1="20280000"/>
  </w:font>
  <w:font w:name="@等线">
    <w:altName w:val="宋体"/>
    <w:panose1 w:val="02010600030101010101"/>
    <w:charset w:val="86"/>
    <w:family w:val="auto"/>
    <w:pitch w:val="variable"/>
    <w:sig w:usb0="A00002BF" w:usb1="38CF7CFA" w:usb2="00000016" w:usb3="00000000" w:csb0="0004000F"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A954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paragraph" w:customStyle="1" w:styleId="13">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26</Pages>
  <Words>7973</Words>
  <Characters>9703</Characters>
  <TotalTime>0</TotalTime>
  <ScaleCrop>false</ScaleCrop>
  <LinksUpToDate>false</LinksUpToDate>
  <CharactersWithSpaces>10659</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2023-04-03T06:33:01Z</dcterms:created>
  <dc:creator>lenovo</dc:creator>
  <cp:lastModifiedBy>刘晓弦</cp:lastModifiedBy>
  <dcterms:modified xsi:type="dcterms:W3CDTF">2023-04-03T06:34:03Z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2E29E18C264A4594B55DE1EF6BA9DB02</vt:lpwstr>
  </property>
</Properties>
</file>