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2" w:afterAutospacing="0"/>
        <w:jc w:val="center"/>
        <w:rPr>
          <w:rFonts w:ascii="仿宋_GB2312" w:eastAsia="仿宋_GB2312" w:cs="仿宋_GB2312"/>
          <w:sz w:val="21"/>
          <w:szCs w:val="21"/>
        </w:rPr>
      </w:pPr>
      <w:r>
        <w:rPr>
          <w:rFonts w:ascii="宋体" w:hAnsi="宋体" w:eastAsia="宋体" w:cs="宋体"/>
          <w:color w:val="000000"/>
          <w:sz w:val="44"/>
          <w:szCs w:val="44"/>
        </w:rPr>
        <w:t>2024年度长沙市天心区民政局部门预算</w:t>
      </w:r>
      <w:r>
        <w:rPr>
          <w:rFonts w:hint="eastAsia" w:ascii="仿宋_GB2312" w:eastAsia="仿宋_GB2312" w:cs="仿宋_GB2312"/>
          <w:color w:val="000000"/>
          <w:sz w:val="21"/>
          <w:szCs w:val="21"/>
        </w:rPr>
        <w:t xml:space="preserve"> </w:t>
      </w:r>
    </w:p>
    <w:p>
      <w:pPr>
        <w:spacing w:before="0" w:beforeAutospacing="0" w:after="2" w:afterAutospacing="0"/>
        <w:jc w:val="center"/>
        <w:rPr>
          <w:rFonts w:hint="eastAsia" w:ascii="仿宋_GB2312" w:eastAsia="仿宋_GB2312" w:cs="仿宋_GB2312"/>
          <w:sz w:val="21"/>
          <w:szCs w:val="21"/>
        </w:rPr>
      </w:pPr>
      <w:r>
        <w:rPr>
          <w:rFonts w:ascii="宋体" w:hAnsi="宋体" w:eastAsia="宋体" w:cs="宋体"/>
          <w:color w:val="000000"/>
          <w:sz w:val="32"/>
          <w:szCs w:val="32"/>
        </w:rPr>
        <w:t> </w:t>
      </w:r>
      <w:r>
        <w:rPr>
          <w:rFonts w:hint="eastAsia" w:ascii="仿宋_GB2312" w:eastAsia="仿宋_GB2312" w:cs="仿宋_GB2312"/>
          <w:color w:val="000000"/>
          <w:sz w:val="21"/>
          <w:szCs w:val="21"/>
        </w:rPr>
        <w:t xml:space="preserve"> </w:t>
      </w:r>
    </w:p>
    <w:p>
      <w:pPr>
        <w:spacing w:before="0" w:beforeAutospacing="0" w:after="2" w:afterAutospacing="0"/>
        <w:jc w:val="center"/>
        <w:rPr>
          <w:rFonts w:hint="eastAsia" w:ascii="仿宋_GB2312" w:eastAsia="仿宋_GB2312" w:cs="仿宋_GB2312"/>
          <w:sz w:val="21"/>
          <w:szCs w:val="21"/>
        </w:rPr>
      </w:pPr>
      <w:r>
        <w:rPr>
          <w:rFonts w:ascii="宋体" w:hAnsi="宋体" w:eastAsia="宋体" w:cs="宋体"/>
          <w:color w:val="000000"/>
          <w:sz w:val="32"/>
          <w:szCs w:val="32"/>
        </w:rPr>
        <w:t>目</w:t>
      </w:r>
      <w:r>
        <w:rPr>
          <w:rFonts w:hint="eastAsia" w:ascii="仿宋_GB2312" w:eastAsia="仿宋_GB2312" w:cs="仿宋_GB2312"/>
          <w:color w:val="000000"/>
          <w:sz w:val="32"/>
          <w:szCs w:val="32"/>
        </w:rPr>
        <w:t xml:space="preserve"> </w:t>
      </w:r>
      <w:r>
        <w:rPr>
          <w:rFonts w:ascii="宋体" w:hAnsi="宋体" w:eastAsia="宋体" w:cs="宋体"/>
          <w:color w:val="000000"/>
          <w:sz w:val="32"/>
          <w:szCs w:val="32"/>
        </w:rPr>
        <w:t>录</w:t>
      </w:r>
      <w:r>
        <w:rPr>
          <w:rFonts w:hint="eastAsia" w:ascii="仿宋_GB2312" w:eastAsia="仿宋_GB2312" w:cs="仿宋_GB2312"/>
          <w:color w:val="000000"/>
          <w:sz w:val="21"/>
          <w:szCs w:val="21"/>
        </w:rPr>
        <w:t xml:space="preserve"> </w:t>
      </w:r>
    </w:p>
    <w:p>
      <w:pPr>
        <w:spacing w:before="0" w:beforeAutospacing="0" w:after="2" w:afterAutospacing="0"/>
        <w:jc w:val="center"/>
        <w:rPr>
          <w:rFonts w:hint="eastAsia" w:ascii="仿宋_GB2312" w:eastAsia="仿宋_GB2312" w:cs="仿宋_GB2312"/>
          <w:sz w:val="21"/>
          <w:szCs w:val="21"/>
        </w:rPr>
      </w:pPr>
    </w:p>
    <w:p>
      <w:pPr>
        <w:spacing w:before="0" w:beforeAutospacing="0" w:after="2" w:afterAutospacing="0"/>
        <w:ind w:left="0" w:firstLine="643"/>
        <w:jc w:val="both"/>
        <w:rPr>
          <w:rFonts w:hint="eastAsia" w:ascii="仿宋_GB2312" w:eastAsia="仿宋_GB2312" w:cs="仿宋_GB2312"/>
          <w:sz w:val="21"/>
          <w:szCs w:val="21"/>
        </w:rPr>
      </w:pPr>
      <w:r>
        <w:rPr>
          <w:rFonts w:ascii="宋体" w:hAnsi="宋体" w:eastAsia="宋体" w:cs="宋体"/>
          <w:b/>
          <w:bCs/>
          <w:color w:val="000000"/>
          <w:sz w:val="32"/>
          <w:szCs w:val="32"/>
        </w:rPr>
        <w:t>第一部分 2024年部门预算说明</w:t>
      </w:r>
      <w:r>
        <w:rPr>
          <w:rFonts w:hint="eastAsia" w:ascii="仿宋_GB2312" w:eastAsia="仿宋_GB2312" w:cs="仿宋_GB2312"/>
          <w:color w:val="000000"/>
          <w:sz w:val="21"/>
          <w:szCs w:val="21"/>
        </w:rPr>
        <w:t xml:space="preserve"> </w:t>
      </w:r>
    </w:p>
    <w:p>
      <w:pPr>
        <w:pStyle w:val="6"/>
        <w:spacing w:before="0" w:beforeAutospacing="0" w:after="2" w:afterAutospacing="0"/>
        <w:ind w:left="0" w:firstLine="700"/>
      </w:pPr>
      <w:r>
        <w:rPr>
          <w:rFonts w:ascii="宋体" w:hAnsi="宋体" w:eastAsia="宋体" w:cs="宋体"/>
          <w:b/>
          <w:bCs/>
          <w:color w:val="000000"/>
          <w:sz w:val="32"/>
          <w:szCs w:val="32"/>
        </w:rPr>
        <w:t>一、部门基本概况</w:t>
      </w:r>
      <w:r>
        <w:rPr>
          <w:color w:val="000000"/>
        </w:rPr>
        <w:t xml:space="preserve"> </w:t>
      </w: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（一）职能职责</w:t>
      </w:r>
      <w:r>
        <w:rPr>
          <w:rFonts w:hint="eastAsia" w:ascii="仿宋_GB2312" w:eastAsia="仿宋_GB2312" w:cs="仿宋_GB2312"/>
          <w:color w:val="000000"/>
          <w:sz w:val="21"/>
          <w:szCs w:val="21"/>
        </w:rPr>
        <w:t xml:space="preserve"> </w:t>
      </w: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（二）机构设置</w:t>
      </w:r>
      <w:r>
        <w:rPr>
          <w:rFonts w:hint="eastAsia" w:ascii="仿宋_GB2312" w:eastAsia="仿宋_GB2312" w:cs="仿宋_GB2312"/>
          <w:color w:val="000000"/>
          <w:sz w:val="21"/>
          <w:szCs w:val="21"/>
        </w:rPr>
        <w:t xml:space="preserve"> </w:t>
      </w:r>
    </w:p>
    <w:p>
      <w:pPr>
        <w:spacing w:before="0" w:beforeAutospacing="0" w:after="2" w:afterAutospacing="0"/>
        <w:ind w:left="0" w:firstLine="643"/>
        <w:jc w:val="both"/>
        <w:rPr>
          <w:rFonts w:hint="eastAsia" w:ascii="仿宋_GB2312" w:eastAsia="仿宋_GB2312" w:cs="仿宋_GB2312"/>
          <w:sz w:val="21"/>
          <w:szCs w:val="21"/>
        </w:rPr>
      </w:pPr>
      <w:r>
        <w:rPr>
          <w:rFonts w:ascii="宋体" w:hAnsi="宋体" w:eastAsia="宋体" w:cs="宋体"/>
          <w:b/>
          <w:bCs/>
          <w:color w:val="000000"/>
          <w:sz w:val="32"/>
          <w:szCs w:val="32"/>
        </w:rPr>
        <w:t>二、部门预算单位构成</w:t>
      </w:r>
      <w:r>
        <w:rPr>
          <w:rFonts w:hint="eastAsia" w:ascii="仿宋_GB2312" w:eastAsia="仿宋_GB2312" w:cs="仿宋_GB2312"/>
          <w:color w:val="000000"/>
          <w:sz w:val="21"/>
          <w:szCs w:val="21"/>
        </w:rPr>
        <w:t xml:space="preserve"> </w:t>
      </w:r>
    </w:p>
    <w:p>
      <w:pPr>
        <w:spacing w:before="0" w:beforeAutospacing="0" w:after="2" w:afterAutospacing="0"/>
        <w:ind w:left="0" w:firstLine="643"/>
        <w:jc w:val="both"/>
        <w:rPr>
          <w:rFonts w:hint="eastAsia" w:ascii="仿宋_GB2312" w:eastAsia="仿宋_GB2312" w:cs="仿宋_GB2312"/>
          <w:sz w:val="21"/>
          <w:szCs w:val="21"/>
        </w:rPr>
      </w:pPr>
      <w:r>
        <w:rPr>
          <w:rFonts w:ascii="宋体" w:hAnsi="宋体" w:eastAsia="宋体" w:cs="宋体"/>
          <w:b/>
          <w:bCs/>
          <w:color w:val="000000"/>
          <w:sz w:val="32"/>
          <w:szCs w:val="32"/>
        </w:rPr>
        <w:t>三、部门收支总体情况</w:t>
      </w:r>
      <w:r>
        <w:rPr>
          <w:rFonts w:hint="eastAsia" w:ascii="仿宋_GB2312" w:eastAsia="仿宋_GB2312" w:cs="仿宋_GB2312"/>
          <w:color w:val="000000"/>
          <w:sz w:val="21"/>
          <w:szCs w:val="21"/>
        </w:rPr>
        <w:t xml:space="preserve"> </w:t>
      </w:r>
    </w:p>
    <w:p>
      <w:pPr>
        <w:spacing w:before="0" w:beforeAutospacing="0" w:after="2" w:afterAutospacing="0"/>
        <w:ind w:left="0" w:firstLine="643"/>
        <w:jc w:val="both"/>
        <w:rPr>
          <w:rFonts w:hint="eastAsia" w:ascii="仿宋_GB2312" w:eastAsia="仿宋_GB2312" w:cs="仿宋_GB2312"/>
          <w:sz w:val="21"/>
          <w:szCs w:val="21"/>
        </w:rPr>
      </w:pPr>
      <w:r>
        <w:rPr>
          <w:rFonts w:ascii="宋体" w:hAnsi="宋体" w:eastAsia="宋体" w:cs="宋体"/>
          <w:b/>
          <w:bCs/>
          <w:color w:val="000000"/>
          <w:sz w:val="32"/>
          <w:szCs w:val="32"/>
        </w:rPr>
        <w:t>四、一般公共预算拨款支出</w:t>
      </w:r>
      <w:r>
        <w:rPr>
          <w:rFonts w:hint="eastAsia" w:ascii="仿宋_GB2312" w:eastAsia="仿宋_GB2312" w:cs="仿宋_GB2312"/>
          <w:color w:val="000000"/>
          <w:sz w:val="21"/>
          <w:szCs w:val="21"/>
        </w:rPr>
        <w:t xml:space="preserve"> </w:t>
      </w:r>
    </w:p>
    <w:p>
      <w:pPr>
        <w:spacing w:before="0" w:beforeAutospacing="0" w:after="2" w:afterAutospacing="0"/>
        <w:ind w:left="0" w:firstLine="643"/>
        <w:jc w:val="both"/>
        <w:rPr>
          <w:rFonts w:hint="eastAsia" w:ascii="仿宋_GB2312" w:eastAsia="仿宋_GB2312" w:cs="仿宋_GB2312"/>
          <w:sz w:val="21"/>
          <w:szCs w:val="21"/>
        </w:rPr>
      </w:pPr>
      <w:r>
        <w:rPr>
          <w:rFonts w:ascii="宋体" w:hAnsi="宋体" w:eastAsia="宋体" w:cs="宋体"/>
          <w:b/>
          <w:bCs/>
          <w:color w:val="000000"/>
          <w:sz w:val="32"/>
          <w:szCs w:val="32"/>
        </w:rPr>
        <w:t>五、政府性基金预算支出</w:t>
      </w:r>
      <w:r>
        <w:rPr>
          <w:rFonts w:hint="eastAsia" w:ascii="仿宋_GB2312" w:eastAsia="仿宋_GB2312" w:cs="仿宋_GB2312"/>
          <w:color w:val="000000"/>
          <w:sz w:val="21"/>
          <w:szCs w:val="21"/>
        </w:rPr>
        <w:t xml:space="preserve"> </w:t>
      </w:r>
    </w:p>
    <w:p>
      <w:pPr>
        <w:spacing w:before="0" w:beforeAutospacing="0" w:after="2" w:afterAutospacing="0"/>
        <w:ind w:left="0" w:firstLine="643"/>
        <w:jc w:val="both"/>
        <w:rPr>
          <w:rFonts w:hint="eastAsia" w:ascii="仿宋_GB2312" w:eastAsia="仿宋_GB2312" w:cs="仿宋_GB2312"/>
          <w:sz w:val="21"/>
          <w:szCs w:val="21"/>
        </w:rPr>
      </w:pPr>
      <w:r>
        <w:rPr>
          <w:rFonts w:ascii="宋体" w:hAnsi="宋体" w:eastAsia="宋体" w:cs="宋体"/>
          <w:b/>
          <w:bCs/>
          <w:color w:val="000000"/>
          <w:sz w:val="32"/>
          <w:szCs w:val="32"/>
        </w:rPr>
        <w:t>六、其他重要事项的情况说明</w:t>
      </w:r>
      <w:r>
        <w:rPr>
          <w:rFonts w:hint="eastAsia" w:ascii="仿宋_GB2312" w:eastAsia="仿宋_GB2312" w:cs="仿宋_GB2312"/>
          <w:color w:val="000000"/>
          <w:sz w:val="21"/>
          <w:szCs w:val="21"/>
        </w:rPr>
        <w:t xml:space="preserve"> </w:t>
      </w: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（一）机关运行经费</w:t>
      </w:r>
      <w:r>
        <w:rPr>
          <w:rFonts w:hint="eastAsia" w:ascii="仿宋_GB2312" w:eastAsia="仿宋_GB2312" w:cs="仿宋_GB2312"/>
          <w:color w:val="000000"/>
          <w:sz w:val="21"/>
          <w:szCs w:val="21"/>
        </w:rPr>
        <w:t xml:space="preserve"> </w:t>
      </w: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（二）“三公”经费预算</w:t>
      </w:r>
      <w:r>
        <w:rPr>
          <w:rFonts w:hint="eastAsia" w:ascii="仿宋_GB2312" w:eastAsia="仿宋_GB2312" w:cs="仿宋_GB2312"/>
          <w:color w:val="000000"/>
          <w:sz w:val="21"/>
          <w:szCs w:val="21"/>
        </w:rPr>
        <w:t xml:space="preserve"> </w:t>
      </w: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（三）一般性支出情况</w:t>
      </w:r>
      <w:r>
        <w:rPr>
          <w:rFonts w:hint="eastAsia" w:ascii="仿宋_GB2312" w:eastAsia="仿宋_GB2312" w:cs="仿宋_GB2312"/>
          <w:color w:val="000000"/>
          <w:sz w:val="21"/>
          <w:szCs w:val="21"/>
        </w:rPr>
        <w:t xml:space="preserve"> </w:t>
      </w: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（四）政府采购情况</w:t>
      </w:r>
      <w:r>
        <w:rPr>
          <w:rFonts w:hint="eastAsia" w:ascii="仿宋_GB2312" w:eastAsia="仿宋_GB2312" w:cs="仿宋_GB2312"/>
          <w:color w:val="000000"/>
          <w:sz w:val="21"/>
          <w:szCs w:val="21"/>
        </w:rPr>
        <w:t xml:space="preserve"> </w:t>
      </w: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（五）国有资产占用使用及新增资产配置情况</w:t>
      </w:r>
      <w:r>
        <w:rPr>
          <w:rFonts w:hint="eastAsia" w:ascii="仿宋_GB2312" w:eastAsia="仿宋_GB2312" w:cs="仿宋_GB2312"/>
          <w:color w:val="000000"/>
          <w:sz w:val="21"/>
          <w:szCs w:val="21"/>
        </w:rPr>
        <w:t xml:space="preserve"> </w:t>
      </w:r>
    </w:p>
    <w:p>
      <w:pPr>
        <w:spacing w:before="0" w:beforeAutospacing="0" w:after="2" w:afterAutospacing="0"/>
        <w:ind w:left="0" w:firstLine="640"/>
        <w:jc w:val="both"/>
        <w:rPr>
          <w:rFonts w:hint="eastAsia" w:ascii="仿宋_GB2312" w:eastAsia="仿宋_GB2312" w:cs="仿宋_GB2312"/>
          <w:sz w:val="21"/>
          <w:szCs w:val="21"/>
        </w:rPr>
      </w:pPr>
      <w:r>
        <w:rPr>
          <w:rFonts w:ascii="宋体" w:hAnsi="宋体" w:eastAsia="宋体" w:cs="宋体"/>
          <w:color w:val="000000"/>
          <w:sz w:val="32"/>
          <w:szCs w:val="32"/>
        </w:rPr>
        <w:t>（六）预算绩效目标说明</w:t>
      </w:r>
      <w:r>
        <w:rPr>
          <w:rFonts w:hint="eastAsia" w:ascii="仿宋_GB2312" w:eastAsia="仿宋_GB2312" w:cs="仿宋_GB2312"/>
          <w:color w:val="000000"/>
          <w:sz w:val="21"/>
          <w:szCs w:val="21"/>
        </w:rPr>
        <w:t xml:space="preserve"> </w:t>
      </w:r>
    </w:p>
    <w:p>
      <w:pPr>
        <w:spacing w:before="0" w:beforeAutospacing="0" w:after="2" w:afterAutospacing="0"/>
        <w:ind w:left="0" w:firstLine="643"/>
        <w:jc w:val="both"/>
        <w:rPr>
          <w:rFonts w:hint="eastAsia" w:ascii="仿宋_GB2312" w:eastAsia="仿宋_GB2312" w:cs="仿宋_GB2312"/>
          <w:sz w:val="21"/>
          <w:szCs w:val="21"/>
        </w:rPr>
      </w:pPr>
      <w:r>
        <w:rPr>
          <w:rFonts w:ascii="宋体" w:hAnsi="宋体" w:eastAsia="宋体" w:cs="宋体"/>
          <w:b/>
          <w:bCs/>
          <w:color w:val="000000"/>
          <w:sz w:val="32"/>
          <w:szCs w:val="32"/>
        </w:rPr>
        <w:t>七、名词解释</w:t>
      </w:r>
      <w:r>
        <w:rPr>
          <w:rFonts w:hint="eastAsia" w:ascii="仿宋_GB2312" w:eastAsia="仿宋_GB2312" w:cs="仿宋_GB2312"/>
          <w:color w:val="000000"/>
          <w:sz w:val="21"/>
          <w:szCs w:val="21"/>
        </w:rPr>
        <w:t xml:space="preserve"> </w:t>
      </w:r>
    </w:p>
    <w:p>
      <w:pPr>
        <w:spacing w:before="0" w:beforeAutospacing="0" w:after="2" w:afterAutospacing="0"/>
        <w:ind w:left="0" w:firstLine="643"/>
        <w:rPr>
          <w:rFonts w:hint="eastAsia" w:ascii="仿宋_GB2312" w:eastAsia="仿宋_GB2312" w:cs="仿宋_GB2312"/>
          <w:sz w:val="21"/>
          <w:szCs w:val="21"/>
        </w:rPr>
      </w:pPr>
      <w:r>
        <w:rPr>
          <w:rFonts w:ascii="宋体" w:hAnsi="宋体" w:eastAsia="宋体" w:cs="宋体"/>
          <w:b/>
          <w:bCs/>
          <w:color w:val="000000"/>
          <w:sz w:val="32"/>
          <w:szCs w:val="32"/>
        </w:rPr>
        <w:t>第二部分 2024年部门预算表</w:t>
      </w:r>
      <w:r>
        <w:rPr>
          <w:rFonts w:hint="eastAsia" w:ascii="仿宋_GB2312" w:eastAsia="仿宋_GB2312" w:cs="仿宋_GB2312"/>
          <w:color w:val="000000"/>
          <w:sz w:val="21"/>
          <w:szCs w:val="21"/>
        </w:rPr>
        <w:t xml:space="preserve"> </w:t>
      </w:r>
    </w:p>
    <w:p>
      <w:pPr>
        <w:spacing w:before="0" w:beforeAutospacing="0" w:after="2" w:afterAutospacing="0"/>
        <w:ind w:left="0" w:firstLine="640"/>
      </w:pPr>
      <w:r>
        <w:rPr>
          <w:rFonts w:ascii="宋体" w:hAnsi="宋体" w:eastAsia="宋体" w:cs="宋体"/>
          <w:color w:val="000000"/>
          <w:sz w:val="32"/>
          <w:szCs w:val="32"/>
        </w:rPr>
        <w:t>1、部门收支总体情况表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2、部门收入总体情况表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3、部门支出总体情况表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4、财政拨款收支总体情况表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5、一般公共预算支出情况表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6、一般公共预算基本支出情况表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7、一般公共预算“三公”经费支出情况表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8、政府性基金预算支出情况表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9、项目支出绩效目标表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10、整体支出绩效目标表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注：以上部门预算报表中，空表表示本部门无相关收支情况。</w:t>
      </w:r>
      <w:r>
        <w:rPr>
          <w:color w:val="000000"/>
        </w:rPr>
        <w:t xml:space="preserve"> </w:t>
      </w:r>
    </w:p>
    <w:p>
      <w:pPr>
        <w:spacing w:before="0" w:beforeAutospacing="0" w:after="2" w:afterAutospacing="0"/>
        <w:ind w:left="0" w:firstLine="640"/>
        <w:jc w:val="both"/>
        <w:rPr>
          <w:rFonts w:hint="eastAsia" w:ascii="仿宋_GB2312" w:eastAsia="仿宋_GB2312" w:cs="仿宋_GB2312"/>
          <w:sz w:val="21"/>
          <w:szCs w:val="21"/>
        </w:rPr>
      </w:pPr>
    </w:p>
    <w:p>
      <w:pPr>
        <w:spacing w:before="0" w:beforeAutospacing="0" w:after="2" w:afterAutospacing="0"/>
        <w:ind w:left="0" w:firstLine="640"/>
        <w:jc w:val="both"/>
        <w:rPr>
          <w:rFonts w:hint="eastAsia" w:ascii="仿宋_GB2312" w:eastAsia="仿宋_GB2312" w:cs="仿宋_GB2312"/>
          <w:sz w:val="21"/>
          <w:szCs w:val="21"/>
        </w:rPr>
      </w:pPr>
    </w:p>
    <w:p>
      <w:pPr>
        <w:spacing w:before="0" w:beforeAutospacing="0" w:after="2" w:afterAutospacing="0"/>
        <w:ind w:left="0" w:firstLine="640"/>
        <w:jc w:val="both"/>
        <w:rPr>
          <w:rFonts w:hint="eastAsia" w:ascii="仿宋_GB2312" w:eastAsia="仿宋_GB2312" w:cs="仿宋_GB2312"/>
          <w:sz w:val="21"/>
          <w:szCs w:val="21"/>
        </w:rPr>
      </w:pPr>
    </w:p>
    <w:p>
      <w:pPr>
        <w:spacing w:before="0" w:beforeAutospacing="0" w:after="2" w:afterAutospacing="0"/>
        <w:ind w:left="0" w:firstLine="640"/>
        <w:jc w:val="both"/>
        <w:rPr>
          <w:rFonts w:hint="eastAsia" w:ascii="仿宋_GB2312" w:eastAsia="仿宋_GB2312" w:cs="仿宋_GB2312"/>
          <w:sz w:val="21"/>
          <w:szCs w:val="21"/>
        </w:rPr>
      </w:pPr>
    </w:p>
    <w:p>
      <w:pPr>
        <w:spacing w:before="0" w:beforeAutospacing="0" w:after="2" w:afterAutospacing="0"/>
        <w:jc w:val="center"/>
        <w:rPr>
          <w:rFonts w:hint="eastAsia" w:ascii="仿宋_GB2312" w:eastAsia="仿宋_GB2312" w:cs="仿宋_GB2312"/>
          <w:sz w:val="21"/>
          <w:szCs w:val="21"/>
        </w:rPr>
      </w:pPr>
      <w:r>
        <w:rPr>
          <w:rFonts w:ascii="宋体" w:hAnsi="宋体" w:eastAsia="宋体" w:cs="宋体"/>
          <w:color w:val="000000"/>
          <w:sz w:val="36"/>
          <w:szCs w:val="36"/>
        </w:rPr>
        <w:t>第一部分</w:t>
      </w:r>
      <w:r>
        <w:rPr>
          <w:rFonts w:hint="eastAsia" w:ascii="仿宋_GB2312" w:eastAsia="仿宋_GB2312" w:cs="仿宋_GB2312"/>
          <w:color w:val="000000"/>
          <w:sz w:val="36"/>
          <w:szCs w:val="36"/>
        </w:rPr>
        <w:t xml:space="preserve"> </w:t>
      </w:r>
      <w:r>
        <w:rPr>
          <w:rFonts w:ascii="宋体" w:hAnsi="宋体" w:eastAsia="宋体" w:cs="宋体"/>
          <w:color w:val="000000"/>
          <w:sz w:val="36"/>
          <w:szCs w:val="36"/>
        </w:rPr>
        <w:t>部门预算说明</w:t>
      </w:r>
      <w:r>
        <w:rPr>
          <w:rFonts w:hint="eastAsia" w:ascii="仿宋_GB2312" w:eastAsia="仿宋_GB2312" w:cs="仿宋_GB2312"/>
          <w:color w:val="000000"/>
          <w:sz w:val="21"/>
          <w:szCs w:val="21"/>
        </w:rPr>
        <w:t xml:space="preserve"> </w:t>
      </w:r>
    </w:p>
    <w:p>
      <w:pPr>
        <w:spacing w:before="0" w:beforeAutospacing="0" w:after="2" w:afterAutospacing="0"/>
        <w:rPr>
          <w:rFonts w:hint="eastAsia" w:ascii="仿宋_GB2312" w:eastAsia="仿宋_GB2312" w:cs="仿宋_GB2312"/>
          <w:sz w:val="21"/>
          <w:szCs w:val="21"/>
        </w:rPr>
      </w:pPr>
      <w:r>
        <w:rPr>
          <w:rFonts w:ascii="宋体" w:hAnsi="宋体" w:eastAsia="宋体" w:cs="宋体"/>
          <w:b/>
          <w:bCs/>
          <w:color w:val="000000"/>
          <w:sz w:val="32"/>
          <w:szCs w:val="32"/>
        </w:rPr>
        <w:t> </w:t>
      </w:r>
      <w:r>
        <w:rPr>
          <w:rFonts w:hint="eastAsia" w:ascii="仿宋_GB2312" w:eastAsia="仿宋_GB2312" w:cs="仿宋_GB2312"/>
          <w:color w:val="000000"/>
          <w:sz w:val="21"/>
          <w:szCs w:val="21"/>
        </w:rPr>
        <w:t xml:space="preserve"> </w:t>
      </w:r>
    </w:p>
    <w:p>
      <w:pPr>
        <w:spacing w:before="0" w:beforeAutospacing="0" w:after="2" w:afterAutospacing="0"/>
        <w:ind w:left="0" w:firstLine="627"/>
        <w:rPr>
          <w:rFonts w:hint="eastAsia" w:ascii="仿宋_GB2312" w:eastAsia="仿宋_GB2312" w:cs="仿宋_GB2312"/>
          <w:sz w:val="21"/>
          <w:szCs w:val="21"/>
        </w:rPr>
      </w:pPr>
      <w:r>
        <w:rPr>
          <w:rStyle w:val="5"/>
          <w:rFonts w:ascii="宋体" w:hAnsi="宋体" w:eastAsia="宋体" w:cs="宋体"/>
          <w:color w:val="000000"/>
          <w:sz w:val="32"/>
          <w:szCs w:val="32"/>
        </w:rPr>
        <w:t>一、部门基本概况</w:t>
      </w:r>
      <w:r>
        <w:rPr>
          <w:rFonts w:hint="eastAsia" w:ascii="仿宋_GB2312" w:eastAsia="仿宋_GB2312" w:cs="仿宋_GB2312"/>
          <w:color w:val="000000"/>
          <w:sz w:val="21"/>
          <w:szCs w:val="21"/>
        </w:rPr>
        <w:t xml:space="preserve"> </w:t>
      </w:r>
    </w:p>
    <w:p>
      <w:pPr>
        <w:spacing w:before="0" w:beforeAutospacing="0" w:after="2" w:afterAutospacing="0"/>
        <w:ind w:left="0" w:firstLine="628"/>
        <w:rPr>
          <w:rFonts w:hint="eastAsia" w:ascii="仿宋_GB2312" w:eastAsia="仿宋_GB2312" w:cs="仿宋_GB2312"/>
          <w:sz w:val="21"/>
          <w:szCs w:val="21"/>
        </w:rPr>
      </w:pPr>
      <w:r>
        <w:rPr>
          <w:rFonts w:ascii="宋体" w:hAnsi="宋体" w:eastAsia="宋体" w:cs="宋体"/>
          <w:b/>
          <w:bCs/>
          <w:color w:val="000000"/>
          <w:sz w:val="32"/>
          <w:szCs w:val="32"/>
        </w:rPr>
        <w:t>（一）职能职责</w:t>
      </w:r>
      <w:r>
        <w:rPr>
          <w:rFonts w:hint="eastAsia" w:ascii="仿宋_GB2312" w:eastAsia="仿宋_GB2312" w:cs="仿宋_GB2312"/>
          <w:color w:val="000000"/>
          <w:sz w:val="21"/>
          <w:szCs w:val="21"/>
        </w:rPr>
        <w:t xml:space="preserve"> </w:t>
      </w:r>
    </w:p>
    <w:p>
      <w:pPr>
        <w:pStyle w:val="6"/>
        <w:spacing w:before="0" w:beforeAutospacing="0" w:after="2" w:afterAutospacing="0"/>
        <w:ind w:left="0" w:firstLine="641"/>
        <w:rPr>
          <w:sz w:val="27"/>
          <w:szCs w:val="27"/>
        </w:rPr>
      </w:pPr>
      <w:r>
        <w:rPr>
          <w:rFonts w:ascii="宋体" w:hAnsi="宋体" w:eastAsia="宋体" w:cs="宋体"/>
          <w:color w:val="000000"/>
          <w:sz w:val="32"/>
          <w:szCs w:val="32"/>
        </w:rPr>
        <w:t>1、贯彻落实国家、省、市有关民政工作的方针政策和法律法规，制定全区民政事业中、长期发展规划和年度计划，并负责组织实施和监督检查。</w:t>
      </w:r>
      <w:r>
        <w:rPr>
          <w:color w:val="000000"/>
          <w:sz w:val="27"/>
          <w:szCs w:val="27"/>
        </w:rPr>
        <w:t xml:space="preserve"> </w:t>
      </w:r>
    </w:p>
    <w:p>
      <w:pPr>
        <w:pStyle w:val="6"/>
        <w:spacing w:before="0" w:beforeAutospacing="0" w:after="2" w:afterAutospacing="0"/>
        <w:ind w:left="0" w:firstLine="641"/>
        <w:rPr>
          <w:sz w:val="27"/>
          <w:szCs w:val="27"/>
        </w:rPr>
      </w:pPr>
      <w:r>
        <w:rPr>
          <w:rFonts w:ascii="宋体" w:hAnsi="宋体" w:eastAsia="宋体" w:cs="宋体"/>
          <w:color w:val="000000"/>
          <w:sz w:val="32"/>
          <w:szCs w:val="32"/>
        </w:rPr>
        <w:t>2、负责民办非企业单位的登记年检工作，监督社团活动，查处社团组织和民办非企业单位的违法行为以及未经登记而社团或者民办非企业单位名义开展活动或者经营的非法组织。</w:t>
      </w:r>
      <w:r>
        <w:rPr>
          <w:color w:val="000000"/>
          <w:sz w:val="27"/>
          <w:szCs w:val="27"/>
        </w:rPr>
        <w:t xml:space="preserve"> </w:t>
      </w:r>
    </w:p>
    <w:p>
      <w:pPr>
        <w:pStyle w:val="6"/>
        <w:spacing w:before="0" w:beforeAutospacing="0" w:after="2" w:afterAutospacing="0"/>
        <w:ind w:left="0" w:firstLine="641"/>
        <w:rPr>
          <w:sz w:val="27"/>
          <w:szCs w:val="27"/>
        </w:rPr>
      </w:pPr>
      <w:r>
        <w:rPr>
          <w:rFonts w:ascii="宋体" w:hAnsi="宋体" w:eastAsia="宋体" w:cs="宋体"/>
          <w:color w:val="000000"/>
          <w:sz w:val="32"/>
          <w:szCs w:val="32"/>
        </w:rPr>
        <w:t>3、拟定全区养老服务体系建设规划、政策、标准并组织实施，承担老年人福利和特殊困难老年人救助工作，协调推进农村留守老年人关爱服务工作，负责指导、监督和管理养老服务机构的老年人福利机构、特困人员救助供养机构工作，牵头负责民政系统的安全生产监督管理工作。</w:t>
      </w:r>
      <w:r>
        <w:rPr>
          <w:color w:val="000000"/>
          <w:sz w:val="27"/>
          <w:szCs w:val="27"/>
        </w:rPr>
        <w:t xml:space="preserve"> </w:t>
      </w:r>
    </w:p>
    <w:p>
      <w:pPr>
        <w:pStyle w:val="6"/>
        <w:spacing w:before="0" w:beforeAutospacing="0" w:after="2" w:afterAutospacing="0"/>
        <w:ind w:left="0" w:firstLine="641"/>
        <w:rPr>
          <w:sz w:val="27"/>
          <w:szCs w:val="27"/>
        </w:rPr>
      </w:pPr>
      <w:r>
        <w:rPr>
          <w:rFonts w:ascii="宋体" w:hAnsi="宋体" w:eastAsia="宋体" w:cs="宋体"/>
          <w:color w:val="000000"/>
          <w:sz w:val="32"/>
          <w:szCs w:val="32"/>
        </w:rPr>
        <w:t>4、组织拟定全区慈善事业发展的政策、规划；组织、指导慈善组织开展活动；落实困难残疾人社会福利政策，负责中国福利彩票在线销售和管理，负责社会捐助、雷锋超市、困难救济的监督管理。</w:t>
      </w:r>
      <w:r>
        <w:rPr>
          <w:color w:val="000000"/>
          <w:sz w:val="27"/>
          <w:szCs w:val="27"/>
        </w:rPr>
        <w:t xml:space="preserve"> </w:t>
      </w:r>
    </w:p>
    <w:p>
      <w:pPr>
        <w:pStyle w:val="6"/>
        <w:spacing w:before="0" w:beforeAutospacing="0" w:after="2" w:afterAutospacing="0"/>
        <w:ind w:left="0" w:firstLine="641"/>
        <w:rPr>
          <w:sz w:val="27"/>
          <w:szCs w:val="27"/>
        </w:rPr>
      </w:pPr>
      <w:r>
        <w:rPr>
          <w:rFonts w:ascii="宋体" w:hAnsi="宋体" w:eastAsia="宋体" w:cs="宋体"/>
          <w:color w:val="000000"/>
          <w:sz w:val="32"/>
          <w:szCs w:val="32"/>
        </w:rPr>
        <w:t>5、建立和实施城乡居民最低生活保障制度,管理分配中央、省、市下拨的以及本级财政安排的保障金,负责低收入家庭认证工作,指导社会救济工作。</w:t>
      </w:r>
      <w:r>
        <w:rPr>
          <w:color w:val="000000"/>
          <w:sz w:val="27"/>
          <w:szCs w:val="27"/>
        </w:rPr>
        <w:t xml:space="preserve"> </w:t>
      </w:r>
    </w:p>
    <w:p>
      <w:pPr>
        <w:pStyle w:val="6"/>
        <w:spacing w:before="0" w:beforeAutospacing="0" w:after="2" w:afterAutospacing="0"/>
        <w:ind w:left="0" w:firstLine="641"/>
        <w:rPr>
          <w:sz w:val="27"/>
          <w:szCs w:val="27"/>
        </w:rPr>
      </w:pPr>
      <w:r>
        <w:rPr>
          <w:rFonts w:ascii="宋体" w:hAnsi="宋体" w:eastAsia="宋体" w:cs="宋体"/>
          <w:color w:val="000000"/>
          <w:sz w:val="32"/>
          <w:szCs w:val="32"/>
        </w:rPr>
        <w:t>6、负责城市生活无着流浪乞讨人员救助，贯彻落实儿童福利、孤弃儿童关爱服务体系和困境儿童保障制度建设，收养登记工作。</w:t>
      </w:r>
      <w:r>
        <w:rPr>
          <w:color w:val="000000"/>
          <w:sz w:val="27"/>
          <w:szCs w:val="27"/>
        </w:rPr>
        <w:t xml:space="preserve"> </w:t>
      </w:r>
    </w:p>
    <w:p>
      <w:pPr>
        <w:pStyle w:val="6"/>
        <w:spacing w:before="0" w:beforeAutospacing="0" w:after="2" w:afterAutospacing="0"/>
        <w:ind w:left="0" w:firstLine="641"/>
        <w:rPr>
          <w:sz w:val="27"/>
          <w:szCs w:val="27"/>
        </w:rPr>
      </w:pPr>
      <w:r>
        <w:rPr>
          <w:rFonts w:ascii="宋体" w:hAnsi="宋体" w:eastAsia="宋体" w:cs="宋体"/>
          <w:color w:val="000000"/>
          <w:sz w:val="32"/>
          <w:szCs w:val="32"/>
        </w:rPr>
        <w:t>7、贯彻落实基层群众自治组织建设和社区治理的法规政策，制定社区服务管理办法和促进社区发展的政策措施，指导村民委员会和社区居民委员会开展民主选举、民主决策、民主管理和民主监督,指导村务,政务公开以及规范化建设,指导基层群众自治组织工作，负责基层群众自治组织工作人员的培训和表彰推荐。</w:t>
      </w:r>
      <w:r>
        <w:rPr>
          <w:color w:val="000000"/>
          <w:sz w:val="27"/>
          <w:szCs w:val="27"/>
        </w:rPr>
        <w:t xml:space="preserve"> </w:t>
      </w:r>
    </w:p>
    <w:p>
      <w:pPr>
        <w:pStyle w:val="6"/>
        <w:spacing w:before="0" w:beforeAutospacing="0" w:after="2" w:afterAutospacing="0"/>
        <w:ind w:left="0" w:firstLine="641"/>
        <w:rPr>
          <w:sz w:val="27"/>
          <w:szCs w:val="27"/>
        </w:rPr>
      </w:pPr>
      <w:r>
        <w:rPr>
          <w:rFonts w:ascii="宋体" w:hAnsi="宋体" w:eastAsia="宋体" w:cs="宋体"/>
          <w:color w:val="000000"/>
          <w:sz w:val="32"/>
          <w:szCs w:val="32"/>
        </w:rPr>
        <w:t>8、负责婚姻登记管理工作,倡导婚姻习俗改革。</w:t>
      </w:r>
      <w:r>
        <w:rPr>
          <w:color w:val="000000"/>
          <w:sz w:val="27"/>
          <w:szCs w:val="27"/>
        </w:rPr>
        <w:t xml:space="preserve"> </w:t>
      </w:r>
    </w:p>
    <w:p>
      <w:pPr>
        <w:pStyle w:val="6"/>
        <w:spacing w:before="0" w:beforeAutospacing="0" w:after="2" w:afterAutospacing="0"/>
        <w:ind w:left="0" w:firstLine="641"/>
        <w:rPr>
          <w:sz w:val="27"/>
          <w:szCs w:val="27"/>
        </w:rPr>
      </w:pPr>
      <w:r>
        <w:rPr>
          <w:rFonts w:ascii="宋体" w:hAnsi="宋体" w:eastAsia="宋体" w:cs="宋体"/>
          <w:color w:val="000000"/>
          <w:sz w:val="32"/>
          <w:szCs w:val="32"/>
        </w:rPr>
        <w:t>9、负责全区街(镇)、村、社区及以上行政区划变更的呈报工作,承担相邻行政区域边界的勘界,日常管理工作,组织协调行政区域界线的勘定、管理以及边界争议的调处工作。</w:t>
      </w:r>
      <w:r>
        <w:rPr>
          <w:color w:val="000000"/>
          <w:sz w:val="27"/>
          <w:szCs w:val="27"/>
        </w:rPr>
        <w:t xml:space="preserve"> </w:t>
      </w:r>
    </w:p>
    <w:p>
      <w:pPr>
        <w:pStyle w:val="6"/>
        <w:spacing w:before="0" w:beforeAutospacing="0" w:after="2" w:afterAutospacing="0"/>
        <w:ind w:left="0" w:firstLine="641"/>
        <w:rPr>
          <w:sz w:val="27"/>
          <w:szCs w:val="27"/>
        </w:rPr>
      </w:pPr>
      <w:r>
        <w:rPr>
          <w:rFonts w:ascii="宋体" w:hAnsi="宋体" w:eastAsia="宋体" w:cs="宋体"/>
          <w:color w:val="000000"/>
          <w:sz w:val="32"/>
          <w:szCs w:val="32"/>
        </w:rPr>
        <w:t>10、指导和监督实施国家、省、市有关殡葬法律法规,推动殡葬改革工作。</w:t>
      </w:r>
      <w:r>
        <w:rPr>
          <w:color w:val="000000"/>
          <w:sz w:val="27"/>
          <w:szCs w:val="27"/>
        </w:rPr>
        <w:t xml:space="preserve"> </w:t>
      </w:r>
    </w:p>
    <w:p>
      <w:pPr>
        <w:pStyle w:val="6"/>
        <w:spacing w:before="0" w:beforeAutospacing="0" w:after="2" w:afterAutospacing="0"/>
        <w:ind w:left="0" w:firstLine="641"/>
        <w:rPr>
          <w:sz w:val="27"/>
          <w:szCs w:val="27"/>
        </w:rPr>
      </w:pPr>
      <w:r>
        <w:rPr>
          <w:rFonts w:ascii="宋体" w:hAnsi="宋体" w:eastAsia="宋体" w:cs="宋体"/>
          <w:color w:val="000000"/>
          <w:sz w:val="32"/>
          <w:szCs w:val="32"/>
        </w:rPr>
        <w:t>11、负责本单位及所属二级机构的党群、党风廉政、文明创建等工作，统筹推进民政法治建设，牵头负责行政审批和政务服务工作。</w:t>
      </w:r>
      <w:r>
        <w:rPr>
          <w:color w:val="000000"/>
          <w:sz w:val="27"/>
          <w:szCs w:val="27"/>
        </w:rPr>
        <w:t xml:space="preserve"> </w:t>
      </w:r>
    </w:p>
    <w:p>
      <w:pPr>
        <w:pStyle w:val="6"/>
        <w:spacing w:before="0" w:beforeAutospacing="0" w:after="2" w:afterAutospacing="0"/>
        <w:ind w:left="0" w:firstLine="641"/>
        <w:rPr>
          <w:sz w:val="27"/>
          <w:szCs w:val="27"/>
        </w:rPr>
      </w:pPr>
      <w:r>
        <w:rPr>
          <w:rFonts w:ascii="宋体" w:hAnsi="宋体" w:eastAsia="宋体" w:cs="宋体"/>
          <w:color w:val="000000"/>
          <w:sz w:val="32"/>
          <w:szCs w:val="32"/>
        </w:rPr>
        <w:t>12、承办区委、区政府和上级主管部分的交办的其他事项。</w:t>
      </w:r>
      <w:r>
        <w:rPr>
          <w:color w:val="000000"/>
          <w:sz w:val="27"/>
          <w:szCs w:val="27"/>
        </w:rPr>
        <w:t xml:space="preserve"> </w:t>
      </w:r>
    </w:p>
    <w:p>
      <w:pPr>
        <w:spacing w:before="0" w:beforeAutospacing="0" w:after="2" w:afterAutospacing="0"/>
        <w:ind w:left="0" w:firstLine="628"/>
        <w:rPr>
          <w:rFonts w:hint="eastAsia" w:ascii="仿宋_GB2312" w:eastAsia="仿宋_GB2312" w:cs="仿宋_GB2312"/>
          <w:sz w:val="21"/>
          <w:szCs w:val="21"/>
        </w:rPr>
      </w:pPr>
      <w:r>
        <w:rPr>
          <w:rFonts w:ascii="宋体" w:hAnsi="宋体" w:eastAsia="宋体" w:cs="宋体"/>
          <w:b/>
          <w:bCs/>
          <w:color w:val="000000"/>
          <w:sz w:val="32"/>
          <w:szCs w:val="32"/>
        </w:rPr>
        <w:t>（二）机构设置</w:t>
      </w:r>
      <w:r>
        <w:rPr>
          <w:rFonts w:hint="eastAsia" w:ascii="仿宋_GB2312" w:eastAsia="仿宋_GB2312" w:cs="仿宋_GB2312"/>
          <w:color w:val="000000"/>
          <w:sz w:val="21"/>
          <w:szCs w:val="21"/>
        </w:rPr>
        <w:t xml:space="preserve"> </w:t>
      </w:r>
    </w:p>
    <w:p>
      <w:pPr>
        <w:spacing w:before="0" w:beforeAutospacing="0" w:after="2" w:afterAutospacing="0"/>
        <w:ind w:left="0" w:firstLine="628"/>
        <w:rPr>
          <w:rFonts w:hint="eastAsia" w:ascii="仿宋_GB2312" w:eastAsia="仿宋_GB2312" w:cs="仿宋_GB2312"/>
          <w:sz w:val="21"/>
          <w:szCs w:val="21"/>
        </w:rPr>
      </w:pPr>
      <w:r>
        <w:rPr>
          <w:rFonts w:ascii="宋体" w:hAnsi="宋体" w:eastAsia="宋体" w:cs="宋体"/>
          <w:color w:val="000000"/>
          <w:sz w:val="32"/>
          <w:szCs w:val="32"/>
        </w:rPr>
        <w:t>本部门由1个行政单位、</w:t>
      </w:r>
      <w:r>
        <w:rPr>
          <w:rFonts w:hint="eastAsia" w:ascii="宋体" w:hAnsi="宋体" w:eastAsia="宋体" w:cs="宋体"/>
          <w:color w:val="000000"/>
          <w:sz w:val="32"/>
          <w:szCs w:val="32"/>
        </w:rPr>
        <w:t>3个二级机构</w:t>
      </w:r>
      <w:r>
        <w:rPr>
          <w:rFonts w:ascii="宋体" w:hAnsi="宋体" w:eastAsia="宋体" w:cs="宋体"/>
          <w:color w:val="000000"/>
          <w:sz w:val="32"/>
          <w:szCs w:val="32"/>
        </w:rPr>
        <w:t>、5个内设科室组成。行政单位具体为：局机关；二级机构具体为：社会救助事务中心、社会工作事务中心(社会福利中心)、生活无着人员救助站；内设科室具体为：办公室、养老服务科、福利慈善事业促进科、基层政权建设和社区治理科、社会事务和儿童福利科。</w:t>
      </w:r>
      <w:r>
        <w:rPr>
          <w:rFonts w:hint="eastAsia" w:ascii="仿宋_GB2312" w:eastAsia="仿宋_GB2312" w:cs="仿宋_GB2312"/>
          <w:color w:val="000000"/>
          <w:sz w:val="21"/>
          <w:szCs w:val="21"/>
        </w:rPr>
        <w:t xml:space="preserve"> </w:t>
      </w:r>
    </w:p>
    <w:p>
      <w:pPr>
        <w:spacing w:before="0" w:beforeAutospacing="0" w:after="2" w:afterAutospacing="0"/>
        <w:ind w:left="0" w:firstLine="628"/>
        <w:rPr>
          <w:rFonts w:hint="eastAsia" w:ascii="仿宋_GB2312" w:eastAsia="仿宋_GB2312" w:cs="仿宋_GB2312"/>
          <w:sz w:val="21"/>
          <w:szCs w:val="21"/>
        </w:rPr>
      </w:pPr>
      <w:r>
        <w:rPr>
          <w:rStyle w:val="5"/>
          <w:rFonts w:ascii="宋体" w:hAnsi="宋体" w:eastAsia="宋体" w:cs="宋体"/>
          <w:color w:val="000000"/>
          <w:sz w:val="32"/>
          <w:szCs w:val="32"/>
        </w:rPr>
        <w:t>二、部门预算单位构成</w:t>
      </w:r>
      <w:r>
        <w:rPr>
          <w:rFonts w:hint="eastAsia" w:ascii="仿宋_GB2312" w:eastAsia="仿宋_GB2312" w:cs="仿宋_GB2312"/>
          <w:color w:val="000000"/>
          <w:sz w:val="21"/>
          <w:szCs w:val="21"/>
        </w:rPr>
        <w:t xml:space="preserve"> </w:t>
      </w:r>
    </w:p>
    <w:p>
      <w:pPr>
        <w:spacing w:before="0" w:beforeAutospacing="0" w:after="2" w:afterAutospacing="0"/>
        <w:ind w:left="0" w:firstLine="628"/>
        <w:rPr>
          <w:rFonts w:hint="eastAsia" w:ascii="仿宋_GB2312" w:eastAsia="仿宋_GB2312" w:cs="仿宋_GB2312"/>
          <w:sz w:val="21"/>
          <w:szCs w:val="21"/>
        </w:rPr>
      </w:pPr>
      <w:r>
        <w:rPr>
          <w:rFonts w:ascii="宋体" w:hAnsi="宋体" w:eastAsia="宋体" w:cs="宋体"/>
          <w:color w:val="000000"/>
          <w:sz w:val="32"/>
          <w:szCs w:val="32"/>
        </w:rPr>
        <w:t>长沙市天心区民政局部门只有本级，没有其他预算单位，因此本部门预算仅含本级预算。</w:t>
      </w:r>
      <w:r>
        <w:rPr>
          <w:rFonts w:hint="eastAsia" w:ascii="仿宋_GB2312" w:eastAsia="仿宋_GB2312" w:cs="仿宋_GB2312"/>
          <w:color w:val="000000"/>
          <w:sz w:val="21"/>
          <w:szCs w:val="21"/>
        </w:rPr>
        <w:t xml:space="preserve"> </w:t>
      </w:r>
    </w:p>
    <w:p>
      <w:pPr>
        <w:spacing w:before="0" w:beforeAutospacing="0" w:after="2" w:afterAutospacing="0"/>
        <w:ind w:left="0" w:firstLine="627"/>
        <w:rPr>
          <w:rFonts w:hint="eastAsia" w:ascii="仿宋_GB2312" w:eastAsia="仿宋_GB2312" w:cs="仿宋_GB2312"/>
          <w:sz w:val="21"/>
          <w:szCs w:val="21"/>
        </w:rPr>
      </w:pPr>
      <w:r>
        <w:rPr>
          <w:rStyle w:val="5"/>
          <w:rFonts w:ascii="宋体" w:hAnsi="宋体" w:eastAsia="宋体" w:cs="宋体"/>
          <w:color w:val="000000"/>
          <w:sz w:val="32"/>
          <w:szCs w:val="32"/>
        </w:rPr>
        <w:t>三、部门收支总体情况</w:t>
      </w:r>
      <w:r>
        <w:rPr>
          <w:rFonts w:hint="eastAsia" w:ascii="仿宋_GB2312" w:eastAsia="仿宋_GB2312" w:cs="仿宋_GB2312"/>
          <w:color w:val="000000"/>
          <w:sz w:val="21"/>
          <w:szCs w:val="21"/>
        </w:rPr>
        <w:t xml:space="preserve"> </w:t>
      </w:r>
    </w:p>
    <w:p>
      <w:pPr>
        <w:spacing w:before="0" w:beforeAutospacing="0" w:after="2" w:afterAutospacing="0"/>
        <w:ind w:left="0" w:firstLine="628"/>
        <w:jc w:val="both"/>
        <w:rPr>
          <w:rFonts w:hint="eastAsia" w:ascii="仿宋_GB2312" w:eastAsia="仿宋_GB2312" w:cs="仿宋_GB2312"/>
          <w:sz w:val="21"/>
          <w:szCs w:val="21"/>
        </w:rPr>
      </w:pPr>
      <w:r>
        <w:rPr>
          <w:rFonts w:ascii="宋体" w:hAnsi="宋体" w:eastAsia="宋体" w:cs="宋体"/>
          <w:b/>
          <w:bCs/>
          <w:color w:val="000000"/>
          <w:sz w:val="32"/>
          <w:szCs w:val="32"/>
        </w:rPr>
        <w:t>（一）收入预算：</w:t>
      </w:r>
      <w:r>
        <w:rPr>
          <w:rFonts w:ascii="宋体" w:hAnsi="宋体" w:eastAsia="宋体" w:cs="宋体"/>
          <w:color w:val="000000"/>
          <w:sz w:val="32"/>
          <w:szCs w:val="32"/>
        </w:rPr>
        <w:t>包括一般公共预算、政府性基金、国有资本经营预算等财政拨款收入，以及经营收入、事业收入等单位资金。2024年本部门收入预算13,927.79万元，其中：财政拨款13,927.79万元。收入较去年增加296.49万元，主要是区救助站账户撤销，纳入局机关统一核算，人员经费和公用经费等预算增加。</w:t>
      </w:r>
      <w:r>
        <w:rPr>
          <w:rFonts w:hint="eastAsia" w:ascii="仿宋_GB2312" w:eastAsia="仿宋_GB2312" w:cs="仿宋_GB2312"/>
          <w:color w:val="000000"/>
          <w:sz w:val="21"/>
          <w:szCs w:val="21"/>
        </w:rPr>
        <w:t xml:space="preserve"> </w:t>
      </w:r>
    </w:p>
    <w:p>
      <w:pPr>
        <w:spacing w:before="0" w:beforeAutospacing="0" w:after="2" w:afterAutospacing="0"/>
        <w:ind w:left="0" w:firstLine="628"/>
        <w:rPr>
          <w:rFonts w:hint="eastAsia" w:ascii="仿宋_GB2312" w:eastAsia="仿宋_GB2312" w:cs="仿宋_GB2312"/>
          <w:sz w:val="21"/>
          <w:szCs w:val="21"/>
        </w:rPr>
      </w:pPr>
      <w:r>
        <w:rPr>
          <w:rFonts w:ascii="宋体" w:hAnsi="宋体" w:eastAsia="宋体" w:cs="宋体"/>
          <w:b/>
          <w:bCs/>
          <w:color w:val="000000"/>
          <w:sz w:val="32"/>
          <w:szCs w:val="32"/>
        </w:rPr>
        <w:t>（二）支出预算：</w:t>
      </w:r>
      <w:r>
        <w:rPr>
          <w:rFonts w:ascii="宋体" w:hAnsi="宋体" w:eastAsia="宋体" w:cs="宋体"/>
          <w:i w:val="0"/>
          <w:iCs w:val="0"/>
          <w:caps w:val="0"/>
          <w:color w:val="000000"/>
          <w:spacing w:val="0"/>
          <w:sz w:val="32"/>
          <w:szCs w:val="32"/>
        </w:rPr>
        <w:t>2024年本部门支出预算13,927.79万元。社会保障和就业支出13,776.66万元，卫生健康支出69.33万元，住房保障支出81.8万元。支出较去年增加296.49万元，主要是区救助站账户撤销，纳入局机关统一核算，人员经费和公用经费等预算增加。</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Style w:val="5"/>
          <w:rFonts w:ascii="宋体" w:hAnsi="宋体" w:eastAsia="宋体" w:cs="宋体"/>
          <w:color w:val="000000"/>
          <w:sz w:val="32"/>
          <w:szCs w:val="32"/>
        </w:rPr>
        <w:t>四、一般公共预算拨款支出</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color w:val="000000"/>
          <w:sz w:val="32"/>
          <w:szCs w:val="32"/>
        </w:rPr>
        <w:t>2024年本部门一般公共预算拨款支出预算13,927.79</w:t>
      </w:r>
      <w:r>
        <w:rPr>
          <w:rFonts w:ascii="宋体" w:hAnsi="宋体" w:eastAsia="宋体" w:cs="宋体"/>
          <w:i w:val="0"/>
          <w:iCs w:val="0"/>
          <w:caps w:val="0"/>
          <w:color w:val="000000"/>
          <w:spacing w:val="0"/>
          <w:sz w:val="32"/>
          <w:szCs w:val="32"/>
        </w:rPr>
        <w:t>万元，</w:t>
      </w:r>
      <w:r>
        <w:rPr>
          <w:rFonts w:ascii="宋体" w:hAnsi="宋体" w:eastAsia="宋体" w:cs="宋体"/>
          <w:i w:val="0"/>
          <w:iCs w:val="0"/>
          <w:caps w:val="0"/>
          <w:color w:val="000000"/>
          <w:spacing w:val="0"/>
          <w:sz w:val="32"/>
          <w:szCs w:val="32"/>
          <w:shd w:val="clear" w:fill="FFFFFF"/>
        </w:rPr>
        <w:t>其中，社会保障和就业支出13,776.66万元，占98.91%；卫生健康支出69.33万元，占0.5%；住房保障支出81.8万元，占0.59%。</w:t>
      </w:r>
      <w:r>
        <w:rPr>
          <w:rFonts w:ascii="宋体" w:hAnsi="宋体" w:eastAsia="宋体" w:cs="宋体"/>
          <w:i w:val="0"/>
          <w:iCs w:val="0"/>
          <w:caps w:val="0"/>
          <w:color w:val="000000"/>
          <w:spacing w:val="0"/>
          <w:sz w:val="32"/>
          <w:szCs w:val="32"/>
        </w:rPr>
        <w:t>具体安排情况如下：</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b/>
          <w:bCs/>
          <w:color w:val="000000"/>
          <w:sz w:val="32"/>
          <w:szCs w:val="32"/>
        </w:rPr>
        <w:t>（一）基本支出：</w:t>
      </w:r>
      <w:r>
        <w:rPr>
          <w:rFonts w:ascii="宋体" w:hAnsi="宋体" w:eastAsia="宋体" w:cs="宋体"/>
          <w:color w:val="000000"/>
          <w:sz w:val="32"/>
          <w:szCs w:val="32"/>
        </w:rPr>
        <w:t>2024年本部门基本支出预算数1,130.32万元，主要是为保障部门正常运转、完成日常工作任务而发生的各项支出，包括用于基本工资、津贴补贴等人员经费以及办公费、印刷费、水电费、办公设备购置等公用经费。</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b/>
          <w:bCs/>
          <w:color w:val="000000"/>
          <w:sz w:val="32"/>
          <w:szCs w:val="32"/>
        </w:rPr>
        <w:t>（二）项目支出：</w:t>
      </w:r>
      <w:r>
        <w:rPr>
          <w:rFonts w:ascii="宋体" w:hAnsi="宋体" w:eastAsia="宋体" w:cs="宋体"/>
          <w:color w:val="000000"/>
          <w:sz w:val="32"/>
          <w:szCs w:val="32"/>
        </w:rPr>
        <w:t>2024年本部门项目支出预算数12,797.47万元，主要是部门为完成特定行政工作任务或事业发展目标而发生的支出，包括有关事业发展专项、专项业务费、基本建设支出等，其中：一般行政管理事务261.51万元，主要用于保障民政各项工作正常运转等方面；基层政权建设和社区治理6,757.6万元，主要用于保障社区工作经费和人员经费，示范社区（村）打造等方面；其他民政管理事务支出180万元，主要用于社会服务和社工人才队伍建设等方面；儿童福利60万元，主要用于孤儿、事实无人抚养儿童基本生活补助等方面；老年福利3,031.6万元，主要用于80岁以上老年人补助、养老服务等方面；殡葬300万元，主要用于城乡居民基本殡葬服务费补助等方面；其他社会福利支出149.76万元，主要用于慈善超市补助、儿童主任岗位补贴和特困家庭子女高等教育助学等方面；残疾人生活和护理补贴700万元，主要用于发放残疾人生活和护理补贴等方面；城市最低生活保障金支出1,000万元，主要用于保障我区困难居民的基本生活等方面；临时救助支出50万元，主要用于解决我区困难群体突发性、紧迫性、临时性基本生活困难，给予应急性的、过渡性的救助等方面；流浪乞讨人员救助支出15万元，主要用于流浪乞讨人员救助等方面；城市特困人员救助供养支出230万元，主要用于保障全区特困人员基本生活等方面；其他城市生活救助62万元，主要用于“异地安置、精简退职人员经费等方面。</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Style w:val="5"/>
          <w:rFonts w:ascii="宋体" w:hAnsi="宋体" w:eastAsia="宋体" w:cs="宋体"/>
          <w:color w:val="000000"/>
          <w:sz w:val="32"/>
          <w:szCs w:val="32"/>
        </w:rPr>
        <w:t>五、政府性基金预算支出</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color w:val="000000"/>
          <w:sz w:val="32"/>
          <w:szCs w:val="32"/>
        </w:rPr>
        <w:t>2024年本部门无政府性基金安排的支出。</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Style w:val="5"/>
          <w:rFonts w:ascii="宋体" w:hAnsi="宋体" w:eastAsia="宋体" w:cs="宋体"/>
          <w:color w:val="000000"/>
          <w:sz w:val="32"/>
          <w:szCs w:val="32"/>
        </w:rPr>
        <w:t>六、其他重要事项的情况说明</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b/>
          <w:bCs/>
          <w:color w:val="000000"/>
          <w:sz w:val="32"/>
          <w:szCs w:val="32"/>
        </w:rPr>
        <w:t>（一）机关运行经费</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hint="eastAsia" w:ascii="宋体" w:hAnsi="宋体" w:eastAsia="宋体" w:cs="宋体"/>
          <w:color w:val="000000"/>
          <w:sz w:val="32"/>
          <w:szCs w:val="32"/>
        </w:rPr>
        <w:t>2024年本部门机关运行经费215.07万元，比上年预算增加14.67万元，比上年预算上升7.32%，主要是区救助站账户撤销，纳入局机关统一核算，人员经费，公用经费等增加。</w:t>
      </w:r>
      <w:r>
        <w:rPr>
          <w:rFonts w:ascii="宋体" w:hAnsi="宋体" w:eastAsia="宋体" w:cs="宋体"/>
          <w:color w:val="000000"/>
          <w:sz w:val="32"/>
          <w:szCs w:val="32"/>
        </w:rPr>
        <w:t xml:space="preserve"> </w:t>
      </w:r>
    </w:p>
    <w:p>
      <w:pPr>
        <w:spacing w:before="0" w:beforeAutospacing="0" w:after="2" w:afterAutospacing="0"/>
        <w:ind w:left="0" w:firstLine="660"/>
        <w:jc w:val="both"/>
        <w:rPr>
          <w:rFonts w:hint="eastAsia" w:ascii="仿宋_GB2312" w:eastAsia="仿宋_GB2312" w:cs="仿宋_GB2312"/>
          <w:sz w:val="21"/>
          <w:szCs w:val="21"/>
        </w:rPr>
      </w:pPr>
      <w:r>
        <w:rPr>
          <w:rFonts w:ascii="宋体" w:hAnsi="宋体" w:eastAsia="宋体" w:cs="宋体"/>
          <w:b/>
          <w:bCs/>
          <w:color w:val="000000"/>
          <w:sz w:val="32"/>
          <w:szCs w:val="32"/>
        </w:rPr>
        <w:t>（二）“三公”经费预算</w:t>
      </w:r>
      <w:r>
        <w:rPr>
          <w:rFonts w:hint="eastAsia" w:ascii="仿宋_GB2312" w:eastAsia="仿宋_GB2312" w:cs="仿宋_GB2312"/>
          <w:color w:val="000000"/>
          <w:sz w:val="21"/>
          <w:szCs w:val="21"/>
        </w:rPr>
        <w:t xml:space="preserve"> </w:t>
      </w:r>
    </w:p>
    <w:p>
      <w:pPr>
        <w:spacing w:before="0" w:beforeAutospacing="0" w:after="2" w:afterAutospacing="0"/>
        <w:ind w:left="0" w:firstLine="660"/>
        <w:jc w:val="both"/>
        <w:rPr>
          <w:rFonts w:hint="eastAsia" w:ascii="仿宋_GB2312" w:eastAsia="仿宋_GB2312" w:cs="仿宋_GB2312"/>
          <w:sz w:val="21"/>
          <w:szCs w:val="21"/>
        </w:rPr>
      </w:pPr>
      <w:r>
        <w:rPr>
          <w:rFonts w:ascii="宋体" w:hAnsi="宋体" w:eastAsia="宋体" w:cs="宋体"/>
          <w:color w:val="000000"/>
          <w:sz w:val="32"/>
          <w:szCs w:val="32"/>
        </w:rPr>
        <w:t>2024年本部门“三公”经费预算数为1.5万元，其中，公务接待费1.5万元，公务用车购置及运行维护费0万元（其中，公务用车购置费0万元，公务用车运行维护费0万元），因公出国（境）费0万元。</w:t>
      </w:r>
      <w:r>
        <w:rPr>
          <w:rFonts w:ascii="宋体" w:hAnsi="宋体" w:eastAsia="宋体" w:cs="宋体"/>
          <w:i w:val="0"/>
          <w:iCs w:val="0"/>
          <w:caps w:val="0"/>
          <w:color w:val="000000"/>
          <w:spacing w:val="0"/>
          <w:sz w:val="32"/>
          <w:szCs w:val="32"/>
        </w:rPr>
        <w:t>2024年“三公”经费预算较2023年持平。</w:t>
      </w:r>
      <w:r>
        <w:rPr>
          <w:rFonts w:hint="eastAsia" w:ascii="仿宋_GB2312" w:eastAsia="仿宋_GB2312" w:cs="仿宋_GB2312"/>
          <w:color w:val="000000"/>
          <w:sz w:val="21"/>
          <w:szCs w:val="21"/>
        </w:rPr>
        <w:t xml:space="preserve"> </w:t>
      </w:r>
    </w:p>
    <w:p>
      <w:pPr>
        <w:spacing w:before="0" w:beforeAutospacing="0" w:after="2" w:afterAutospacing="0"/>
        <w:ind w:left="0" w:firstLine="660"/>
        <w:jc w:val="both"/>
        <w:rPr>
          <w:rFonts w:hint="eastAsia" w:ascii="仿宋_GB2312" w:eastAsia="仿宋_GB2312" w:cs="仿宋_GB2312"/>
          <w:sz w:val="21"/>
          <w:szCs w:val="21"/>
        </w:rPr>
      </w:pPr>
      <w:r>
        <w:rPr>
          <w:rFonts w:ascii="宋体" w:hAnsi="宋体" w:eastAsia="宋体" w:cs="宋体"/>
          <w:b/>
          <w:bCs/>
          <w:color w:val="000000"/>
          <w:sz w:val="32"/>
          <w:szCs w:val="32"/>
        </w:rPr>
        <w:t>（三）一般性支出情况</w:t>
      </w:r>
    </w:p>
    <w:p>
      <w:pPr>
        <w:spacing w:before="0" w:beforeAutospacing="0" w:after="2" w:afterAutospacing="0"/>
        <w:ind w:left="0" w:firstLine="660"/>
        <w:jc w:val="both"/>
        <w:rPr>
          <w:rFonts w:hint="eastAsia" w:ascii="仿宋_GB2312" w:eastAsia="仿宋_GB2312" w:cs="仿宋_GB2312"/>
          <w:sz w:val="21"/>
          <w:szCs w:val="21"/>
        </w:rPr>
      </w:pPr>
      <w:r>
        <w:rPr>
          <w:rFonts w:ascii="宋体" w:hAnsi="宋体" w:eastAsia="宋体" w:cs="宋体"/>
          <w:color w:val="000000"/>
          <w:sz w:val="32"/>
          <w:szCs w:val="32"/>
        </w:rPr>
        <w:t>2024年本部门会议费预算0万元，未安排会议费预算；培训费预算0万元，未安排培训费预算；未拟举办节庆、晚会、论坛、赛事活动，经费预算0万元。</w:t>
      </w:r>
      <w:r>
        <w:rPr>
          <w:rFonts w:hint="eastAsia" w:ascii="仿宋_GB2312" w:eastAsia="仿宋_GB2312" w:cs="仿宋_GB2312"/>
          <w:color w:val="000000"/>
          <w:sz w:val="21"/>
          <w:szCs w:val="21"/>
        </w:rPr>
        <w:t xml:space="preserve"> </w:t>
      </w:r>
    </w:p>
    <w:p>
      <w:pPr>
        <w:spacing w:before="0" w:beforeAutospacing="0" w:after="2" w:afterAutospacing="0"/>
        <w:ind w:left="0" w:firstLine="660"/>
        <w:jc w:val="both"/>
        <w:rPr>
          <w:rFonts w:hint="eastAsia" w:ascii="仿宋_GB2312" w:eastAsia="仿宋_GB2312" w:cs="仿宋_GB2312"/>
          <w:sz w:val="21"/>
          <w:szCs w:val="21"/>
        </w:rPr>
      </w:pPr>
      <w:r>
        <w:rPr>
          <w:rFonts w:ascii="宋体" w:hAnsi="宋体" w:eastAsia="宋体" w:cs="宋体"/>
          <w:b/>
          <w:bCs/>
          <w:color w:val="000000"/>
          <w:sz w:val="32"/>
          <w:szCs w:val="32"/>
        </w:rPr>
        <w:t>（四）政府采购情况</w:t>
      </w:r>
      <w:r>
        <w:rPr>
          <w:rFonts w:hint="eastAsia" w:ascii="仿宋_GB2312" w:eastAsia="仿宋_GB2312" w:cs="仿宋_GB2312"/>
          <w:color w:val="000000"/>
          <w:sz w:val="21"/>
          <w:szCs w:val="21"/>
        </w:rPr>
        <w:t xml:space="preserve"> </w:t>
      </w:r>
    </w:p>
    <w:p>
      <w:pPr>
        <w:spacing w:before="0" w:beforeAutospacing="0" w:after="2" w:afterAutospacing="0"/>
        <w:ind w:left="0" w:firstLine="660"/>
        <w:jc w:val="both"/>
        <w:rPr>
          <w:rFonts w:hint="eastAsia" w:ascii="仿宋_GB2312" w:eastAsia="仿宋_GB2312" w:cs="仿宋_GB2312"/>
          <w:sz w:val="21"/>
          <w:szCs w:val="21"/>
        </w:rPr>
      </w:pPr>
      <w:r>
        <w:rPr>
          <w:rFonts w:ascii="宋体" w:hAnsi="宋体" w:eastAsia="宋体" w:cs="宋体"/>
          <w:color w:val="000000"/>
          <w:sz w:val="32"/>
          <w:szCs w:val="32"/>
        </w:rPr>
        <w:t>2024年本部门政府采购预算总额39.82万元，其中，货物类采购预算29.82万元；工程类采购预算0万元；服务类采购预算10万元。</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b/>
          <w:bCs/>
          <w:color w:val="000000"/>
          <w:sz w:val="32"/>
          <w:szCs w:val="32"/>
        </w:rPr>
        <w:t>（五）国有资产占用使用及新增资产配置情况</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color w:val="000000"/>
          <w:sz w:val="32"/>
          <w:szCs w:val="32"/>
        </w:rPr>
        <w:t>截至2023年12月底，本部门共有公务用车0辆，其中，机要通信用车0辆，应急保障用车0辆，执法执勤用车0辆，特种专业技术用车0辆，其他按照规定配备的公务用车0辆；单位价值50万元以上通用设备0台，单位价值100万元以上专用设备0台。2024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b/>
          <w:bCs/>
          <w:color w:val="000000"/>
          <w:sz w:val="32"/>
          <w:szCs w:val="32"/>
        </w:rPr>
        <w:t>（六）预算绩效目标说明</w:t>
      </w:r>
      <w:r>
        <w:rPr>
          <w:rFonts w:hint="eastAsia" w:ascii="仿宋_GB2312" w:eastAsia="仿宋_GB2312" w:cs="仿宋_GB2312"/>
          <w:color w:val="000000"/>
          <w:sz w:val="21"/>
          <w:szCs w:val="21"/>
        </w:rPr>
        <w:t xml:space="preserve"> </w:t>
      </w:r>
    </w:p>
    <w:p>
      <w:pPr>
        <w:spacing w:before="0" w:beforeAutospacing="0" w:after="2" w:afterAutospacing="0"/>
        <w:ind w:left="0" w:firstLine="660"/>
        <w:rPr>
          <w:rFonts w:hint="eastAsia" w:ascii="仿宋_GB2312" w:eastAsia="仿宋_GB2312" w:cs="仿宋_GB2312"/>
          <w:sz w:val="21"/>
          <w:szCs w:val="21"/>
        </w:rPr>
      </w:pPr>
      <w:r>
        <w:rPr>
          <w:rFonts w:ascii="宋体" w:hAnsi="宋体" w:eastAsia="宋体" w:cs="宋体"/>
          <w:color w:val="000000"/>
          <w:sz w:val="32"/>
          <w:szCs w:val="32"/>
        </w:rPr>
        <w:t>本部门所有支出实行绩效目标管理。纳入2024年部门整体支出绩效目标的金额为13,927.79万元，其中，基本支出1,130.32万元，项目支出12,797.47万元，具体绩效目标详见报表。</w:t>
      </w:r>
      <w:r>
        <w:rPr>
          <w:rFonts w:hint="eastAsia" w:ascii="仿宋_GB2312" w:eastAsia="仿宋_GB2312" w:cs="仿宋_GB2312"/>
          <w:color w:val="000000"/>
          <w:sz w:val="21"/>
          <w:szCs w:val="21"/>
        </w:rPr>
        <w:t xml:space="preserve"> </w:t>
      </w:r>
    </w:p>
    <w:p>
      <w:pPr>
        <w:spacing w:before="0" w:beforeAutospacing="0" w:after="2" w:afterAutospacing="0"/>
        <w:ind w:left="0" w:firstLine="660"/>
        <w:jc w:val="both"/>
        <w:rPr>
          <w:rFonts w:hint="eastAsia" w:ascii="仿宋_GB2312" w:eastAsia="仿宋_GB2312" w:cs="仿宋_GB2312"/>
          <w:sz w:val="21"/>
          <w:szCs w:val="21"/>
        </w:rPr>
      </w:pPr>
      <w:r>
        <w:rPr>
          <w:rStyle w:val="5"/>
          <w:rFonts w:ascii="宋体" w:hAnsi="宋体" w:eastAsia="宋体" w:cs="宋体"/>
          <w:color w:val="000000"/>
          <w:sz w:val="32"/>
          <w:szCs w:val="32"/>
        </w:rPr>
        <w:t>七、名词解释</w:t>
      </w:r>
      <w:r>
        <w:rPr>
          <w:rFonts w:hint="eastAsia" w:ascii="仿宋_GB2312" w:eastAsia="仿宋_GB2312" w:cs="仿宋_GB2312"/>
          <w:color w:val="000000"/>
          <w:sz w:val="21"/>
          <w:szCs w:val="21"/>
        </w:rPr>
        <w:t xml:space="preserve"> </w:t>
      </w:r>
    </w:p>
    <w:p>
      <w:pPr>
        <w:spacing w:before="0" w:beforeAutospacing="0" w:after="2" w:afterAutospacing="0"/>
        <w:ind w:left="0" w:firstLine="660"/>
      </w:pPr>
      <w:r>
        <w:rPr>
          <w:rFonts w:ascii="宋体" w:hAnsi="宋体" w:eastAsia="宋体" w:cs="宋体"/>
          <w:color w:val="000000"/>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spacing w:before="0" w:beforeAutospacing="0" w:after="2" w:afterAutospacing="0"/>
        <w:ind w:left="0" w:firstLine="660"/>
      </w:pPr>
      <w:r>
        <w:rPr>
          <w:rFonts w:ascii="宋体" w:hAnsi="宋体" w:eastAsia="宋体" w:cs="宋体"/>
          <w:color w:val="000000"/>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支出。</w:t>
      </w:r>
      <w:r>
        <w:rPr>
          <w:color w:val="000000"/>
        </w:rPr>
        <w:t xml:space="preserve"> </w:t>
      </w:r>
    </w:p>
    <w:p>
      <w:pPr>
        <w:rPr>
          <w:color w:val="000000"/>
        </w:rPr>
        <w:sectPr>
          <w:pgSz w:w="11906" w:h="16839"/>
          <w:pgMar w:top="1440" w:right="1800" w:bottom="1440" w:left="1800" w:header="851" w:footer="992" w:gutter="0"/>
          <w:cols w:space="0" w:num="1"/>
        </w:sectPr>
      </w:pPr>
    </w:p>
    <w:p>
      <w:pPr>
        <w:pStyle w:val="2"/>
        <w:keepNext w:val="0"/>
        <w:keepLines w:val="0"/>
        <w:widowControl/>
        <w:suppressLineNumbers w:val="0"/>
      </w:pPr>
    </w:p>
    <w:p>
      <w:pPr>
        <w:pStyle w:val="2"/>
        <w:keepNext w:val="0"/>
        <w:keepLines w:val="0"/>
        <w:widowControl/>
        <w:suppressLineNumbers w:val="0"/>
        <w:spacing w:before="0" w:beforeAutospacing="0" w:after="2" w:afterAutospacing="0"/>
        <w:jc w:val="center"/>
      </w:pPr>
      <w:r>
        <w:rPr>
          <w:rFonts w:ascii="宋体" w:hAnsi="宋体" w:eastAsia="宋体" w:cs="宋体"/>
          <w:color w:val="000000"/>
          <w:sz w:val="36"/>
          <w:szCs w:val="36"/>
        </w:rPr>
        <w:t>第二部分 2024年部门预算表</w:t>
      </w:r>
      <w:r>
        <w:rPr>
          <w:color w:val="000000"/>
        </w:rPr>
        <w:t xml:space="preserve"> </w:t>
      </w:r>
    </w:p>
    <w:p>
      <w:pPr>
        <w:pStyle w:val="2"/>
        <w:keepNext w:val="0"/>
        <w:keepLines w:val="0"/>
        <w:widowControl/>
        <w:suppressLineNumbers w:val="0"/>
        <w:spacing w:before="0" w:beforeAutospacing="0" w:after="2" w:afterAutospacing="0"/>
        <w:jc w:val="cente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093"/>
        <w:gridCol w:w="3012"/>
        <w:gridCol w:w="5822"/>
        <w:gridCol w:w="3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4"/>
            <w:shd w:val="clear" w:color="auto" w:fill="auto"/>
            <w:vAlign w:val="center"/>
          </w:tcPr>
          <w:p>
            <w:pPr>
              <w:pStyle w:val="2"/>
              <w:keepNext w:val="0"/>
              <w:keepLines w:val="0"/>
              <w:widowControl/>
              <w:suppressLineNumbers w:val="0"/>
              <w:jc w:val="center"/>
            </w:pPr>
            <w:r>
              <w:rPr>
                <w:rFonts w:ascii="宋体" w:hAnsi="宋体" w:eastAsia="宋体" w:cs="宋体"/>
                <w:b/>
                <w:bCs/>
                <w:sz w:val="38"/>
                <w:szCs w:val="38"/>
              </w:rPr>
              <w:t xml:space="preserve">2024年部门收支总体情况表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030" w:type="pct"/>
            <w:gridSpan w:val="3"/>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单位：014001_长沙市天心区民政局 </w:t>
            </w:r>
          </w:p>
        </w:tc>
        <w:tc>
          <w:tcPr>
            <w:tcW w:w="969" w:type="pct"/>
            <w:shd w:val="clear" w:color="auto" w:fill="auto"/>
            <w:vAlign w:val="center"/>
          </w:tcPr>
          <w:p>
            <w:pPr>
              <w:pStyle w:val="2"/>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shd w:val="clear" w:color="auto" w:fill="auto"/>
            <w:vAlign w:val="center"/>
          </w:tcPr>
          <w:p>
            <w:pPr>
              <w:pStyle w:val="2"/>
              <w:keepNext w:val="0"/>
              <w:keepLines w:val="0"/>
              <w:widowControl/>
              <w:suppressLineNumbers w:val="0"/>
            </w:pPr>
          </w:p>
        </w:tc>
        <w:tc>
          <w:tcPr>
            <w:tcW w:w="938" w:type="pct"/>
            <w:shd w:val="clear" w:color="auto" w:fill="auto"/>
            <w:vAlign w:val="center"/>
          </w:tcPr>
          <w:p>
            <w:pPr>
              <w:pStyle w:val="2"/>
              <w:keepNext w:val="0"/>
              <w:keepLines w:val="0"/>
              <w:widowControl/>
              <w:suppressLineNumbers w:val="0"/>
            </w:pPr>
          </w:p>
        </w:tc>
        <w:tc>
          <w:tcPr>
            <w:tcW w:w="1815" w:type="pct"/>
            <w:shd w:val="clear" w:color="auto" w:fill="auto"/>
            <w:vAlign w:val="center"/>
          </w:tcPr>
          <w:p>
            <w:pPr>
              <w:pStyle w:val="2"/>
              <w:keepNext w:val="0"/>
              <w:keepLines w:val="0"/>
              <w:widowControl/>
              <w:suppressLineNumbers w:val="0"/>
            </w:pPr>
          </w:p>
        </w:tc>
        <w:tc>
          <w:tcPr>
            <w:tcW w:w="969" w:type="pct"/>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15" w:type="pct"/>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收 入 </w:t>
            </w:r>
          </w:p>
        </w:tc>
        <w:tc>
          <w:tcPr>
            <w:tcW w:w="2784" w:type="pct"/>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支 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项 目 </w:t>
            </w: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预算数 </w:t>
            </w: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项 目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预算数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一、财政拨款 </w:t>
            </w: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13927.79 </w:t>
            </w: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一、[201]一般公共服务支出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二、财政专户管理资金收入 </w:t>
            </w: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二、[202]外交支出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三、事业收入 </w:t>
            </w: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三、[203]国防支出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四、上级补助收入 </w:t>
            </w: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四、[204]公共安全支出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五、事业单位经营收入 </w:t>
            </w: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五、[205]教育支出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六、附属单位上缴收入 </w:t>
            </w: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六、[206]科学技术支出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七、其他收入 </w:t>
            </w: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七、[207]文化旅游体育与传媒支出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八、[208]社会保障和就业支出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13776.66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九、[209]社会保险基金支出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十、[210]卫生健康支出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69.33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十一、[211]节能环保支出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十二、[212]城乡社区支出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十三、[213]农林水支出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十四、[214]交通运输支出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十五、[215]资源勘探工业信息等支出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十六、[216]商业服务业等支出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十七、[217]金融支出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十八、[219]援助其他地区支出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十九、[220]自然资源海洋气象等支出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二十、[221]住房保障支出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81.80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二十一、[222]粮油物资储备支出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二十二、[223]国有资本经营预算支出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二十三、[224]灾害防治及应急管理支出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二十四、[227]预备费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二十五、[229]其他支出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二十六、[230]转移性支出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二十七、[231]债务还本支出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二十八、[232]债务付息支出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二十九、[233]债务发行费用支出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三十、[234]抗疫特别国债安排的支出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本年收入合计 </w:t>
            </w: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13927.79 </w:t>
            </w: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本年支出合计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13927.79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0"/>
                <w:szCs w:val="20"/>
              </w:rPr>
              <w:t xml:space="preserve">财政拨款结余结转 </w:t>
            </w: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结转下年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0"/>
                <w:szCs w:val="20"/>
              </w:rPr>
              <w:t xml:space="preserve">财政拨款结转 </w:t>
            </w: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0"/>
                <w:szCs w:val="20"/>
              </w:rPr>
              <w:t xml:space="preserve">财政拨款结余 </w:t>
            </w: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0"/>
                <w:szCs w:val="20"/>
              </w:rPr>
              <w:t xml:space="preserve">财政专户结余结转 </w:t>
            </w: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bCs w:val="0"/>
                <w:sz w:val="20"/>
                <w:szCs w:val="20"/>
              </w:rPr>
              <w:t xml:space="preserve">单位资金结余结转 </w:t>
            </w: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收入总计 </w:t>
            </w:r>
          </w:p>
        </w:tc>
        <w:tc>
          <w:tcPr>
            <w:tcW w:w="9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13927.79 </w:t>
            </w:r>
          </w:p>
        </w:tc>
        <w:tc>
          <w:tcPr>
            <w:tcW w:w="18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支出总计 </w:t>
            </w:r>
          </w:p>
        </w:tc>
        <w:tc>
          <w:tcPr>
            <w:tcW w:w="96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13927.79 </w:t>
            </w:r>
          </w:p>
        </w:tc>
      </w:tr>
    </w:tbl>
    <w:p>
      <w:pPr>
        <w:keepNext w:val="0"/>
        <w:keepLines w:val="0"/>
        <w:widowControl/>
        <w:suppressLineNumbers w:val="0"/>
        <w:jc w:val="left"/>
      </w:pPr>
      <w:r>
        <w:rPr>
          <w:rFonts w:ascii="宋体" w:hAnsi="宋体" w:eastAsia="宋体" w:cs="宋体"/>
          <w:color w:val="000000"/>
          <w:sz w:val="20"/>
          <w:szCs w:val="20"/>
        </w:rPr>
        <w:t>注：本表反映部门本年度的总收支和年末结转结余情况。本表金额转换为万元时，因四舍五入可能存在尾数误差。</w:t>
      </w:r>
      <w:r>
        <w:rPr>
          <w:rFonts w:ascii="宋体" w:hAnsi="宋体" w:eastAsia="宋体" w:cs="宋体"/>
          <w:color w:val="000000"/>
          <w:sz w:val="24"/>
          <w:szCs w:val="24"/>
        </w:rPr>
        <w:t xml:space="preserve"> </w:t>
      </w:r>
    </w:p>
    <w:p>
      <w:pPr>
        <w:pStyle w:val="2"/>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67"/>
        <w:gridCol w:w="558"/>
        <w:gridCol w:w="565"/>
        <w:gridCol w:w="2877"/>
        <w:gridCol w:w="2191"/>
        <w:gridCol w:w="1171"/>
        <w:gridCol w:w="1171"/>
        <w:gridCol w:w="1171"/>
        <w:gridCol w:w="1171"/>
        <w:gridCol w:w="1171"/>
        <w:gridCol w:w="1171"/>
        <w:gridCol w:w="1180"/>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shd w:val="clear" w:color="auto" w:fill="auto"/>
            <w:vAlign w:val="center"/>
          </w:tcPr>
          <w:p>
            <w:pPr>
              <w:pStyle w:val="2"/>
              <w:keepNext w:val="0"/>
              <w:keepLines w:val="0"/>
              <w:widowControl/>
              <w:suppressLineNumbers w:val="0"/>
            </w:pPr>
          </w:p>
        </w:tc>
        <w:tc>
          <w:tcPr>
            <w:tcW w:w="174" w:type="pct"/>
            <w:shd w:val="clear" w:color="auto" w:fill="auto"/>
            <w:vAlign w:val="center"/>
          </w:tcPr>
          <w:p>
            <w:pPr>
              <w:pStyle w:val="2"/>
              <w:keepNext w:val="0"/>
              <w:keepLines w:val="0"/>
              <w:widowControl/>
              <w:suppressLineNumbers w:val="0"/>
            </w:pPr>
          </w:p>
        </w:tc>
        <w:tc>
          <w:tcPr>
            <w:tcW w:w="174" w:type="pct"/>
            <w:shd w:val="clear" w:color="auto" w:fill="auto"/>
            <w:vAlign w:val="center"/>
          </w:tcPr>
          <w:p>
            <w:pPr>
              <w:pStyle w:val="2"/>
              <w:keepNext w:val="0"/>
              <w:keepLines w:val="0"/>
              <w:widowControl/>
              <w:suppressLineNumbers w:val="0"/>
            </w:pPr>
          </w:p>
        </w:tc>
        <w:tc>
          <w:tcPr>
            <w:tcW w:w="897" w:type="pct"/>
            <w:shd w:val="clear" w:color="auto" w:fill="auto"/>
            <w:vAlign w:val="center"/>
          </w:tcPr>
          <w:p>
            <w:pPr>
              <w:pStyle w:val="2"/>
              <w:keepNext w:val="0"/>
              <w:keepLines w:val="0"/>
              <w:widowControl/>
              <w:suppressLineNumbers w:val="0"/>
            </w:pPr>
          </w:p>
        </w:tc>
        <w:tc>
          <w:tcPr>
            <w:tcW w:w="683" w:type="pct"/>
            <w:shd w:val="clear" w:color="auto" w:fill="auto"/>
            <w:vAlign w:val="center"/>
          </w:tcPr>
          <w:p>
            <w:pPr>
              <w:pStyle w:val="2"/>
              <w:keepNext w:val="0"/>
              <w:keepLines w:val="0"/>
              <w:widowControl/>
              <w:suppressLineNumbers w:val="0"/>
            </w:pPr>
          </w:p>
        </w:tc>
        <w:tc>
          <w:tcPr>
            <w:tcW w:w="365" w:type="pct"/>
            <w:shd w:val="clear" w:color="auto" w:fill="auto"/>
            <w:vAlign w:val="center"/>
          </w:tcPr>
          <w:p>
            <w:pPr>
              <w:pStyle w:val="2"/>
              <w:keepNext w:val="0"/>
              <w:keepLines w:val="0"/>
              <w:widowControl/>
              <w:suppressLineNumbers w:val="0"/>
            </w:pPr>
          </w:p>
        </w:tc>
        <w:tc>
          <w:tcPr>
            <w:tcW w:w="365" w:type="pct"/>
            <w:shd w:val="clear" w:color="auto" w:fill="auto"/>
            <w:vAlign w:val="center"/>
          </w:tcPr>
          <w:p>
            <w:pPr>
              <w:pStyle w:val="2"/>
              <w:keepNext w:val="0"/>
              <w:keepLines w:val="0"/>
              <w:widowControl/>
              <w:suppressLineNumbers w:val="0"/>
            </w:pPr>
          </w:p>
        </w:tc>
        <w:tc>
          <w:tcPr>
            <w:tcW w:w="365" w:type="pct"/>
            <w:shd w:val="clear" w:color="auto" w:fill="auto"/>
            <w:vAlign w:val="center"/>
          </w:tcPr>
          <w:p>
            <w:pPr>
              <w:pStyle w:val="2"/>
              <w:keepNext w:val="0"/>
              <w:keepLines w:val="0"/>
              <w:widowControl/>
              <w:suppressLineNumbers w:val="0"/>
            </w:pPr>
          </w:p>
        </w:tc>
        <w:tc>
          <w:tcPr>
            <w:tcW w:w="365" w:type="pct"/>
            <w:shd w:val="clear" w:color="auto" w:fill="auto"/>
            <w:vAlign w:val="center"/>
          </w:tcPr>
          <w:p>
            <w:pPr>
              <w:pStyle w:val="2"/>
              <w:keepNext w:val="0"/>
              <w:keepLines w:val="0"/>
              <w:widowControl/>
              <w:suppressLineNumbers w:val="0"/>
            </w:pPr>
          </w:p>
        </w:tc>
        <w:tc>
          <w:tcPr>
            <w:tcW w:w="365" w:type="pct"/>
            <w:shd w:val="clear" w:color="auto" w:fill="auto"/>
            <w:vAlign w:val="center"/>
          </w:tcPr>
          <w:p>
            <w:pPr>
              <w:pStyle w:val="2"/>
              <w:keepNext w:val="0"/>
              <w:keepLines w:val="0"/>
              <w:widowControl/>
              <w:suppressLineNumbers w:val="0"/>
            </w:pPr>
          </w:p>
        </w:tc>
        <w:tc>
          <w:tcPr>
            <w:tcW w:w="365" w:type="pct"/>
            <w:shd w:val="clear" w:color="auto" w:fill="auto"/>
            <w:vAlign w:val="center"/>
          </w:tcPr>
          <w:p>
            <w:pPr>
              <w:pStyle w:val="2"/>
              <w:keepNext w:val="0"/>
              <w:keepLines w:val="0"/>
              <w:widowControl/>
              <w:suppressLineNumbers w:val="0"/>
            </w:pPr>
          </w:p>
        </w:tc>
        <w:tc>
          <w:tcPr>
            <w:tcW w:w="365" w:type="pct"/>
            <w:shd w:val="clear" w:color="auto" w:fill="auto"/>
            <w:vAlign w:val="center"/>
          </w:tcPr>
          <w:p>
            <w:pPr>
              <w:pStyle w:val="2"/>
              <w:keepNext w:val="0"/>
              <w:keepLines w:val="0"/>
              <w:widowControl/>
              <w:suppressLineNumbers w:val="0"/>
            </w:pPr>
          </w:p>
        </w:tc>
        <w:tc>
          <w:tcPr>
            <w:tcW w:w="365"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3"/>
            <w:shd w:val="clear" w:color="auto" w:fill="auto"/>
            <w:vAlign w:val="center"/>
          </w:tcPr>
          <w:p>
            <w:pPr>
              <w:pStyle w:val="2"/>
              <w:keepNext w:val="0"/>
              <w:keepLines w:val="0"/>
              <w:widowControl/>
              <w:suppressLineNumbers w:val="0"/>
              <w:jc w:val="center"/>
            </w:pPr>
            <w:r>
              <w:rPr>
                <w:rFonts w:ascii="宋体" w:hAnsi="宋体" w:eastAsia="宋体" w:cs="宋体"/>
                <w:b/>
                <w:bCs/>
                <w:sz w:val="36"/>
                <w:szCs w:val="36"/>
              </w:rPr>
              <w:t xml:space="preserve">2024年部门收入总体情况表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634" w:type="pct"/>
            <w:gridSpan w:val="12"/>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单位：014001_长沙市天心区民政局 </w:t>
            </w:r>
          </w:p>
        </w:tc>
        <w:tc>
          <w:tcPr>
            <w:tcW w:w="365"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3"/>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总计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一般公共预算拨款收入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政府性基金预算拨款收入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财政专户管理资金收入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事业收入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上级补助收入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事业单位经营收入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其他收入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上年结转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类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款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项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897" w:type="pct"/>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合计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13927.79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13927.79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社会保障和就业支出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13776.66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13776.66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民政管理事务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8071.75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8071.75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行政运行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872.64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872.64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一般行政管理事务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261.51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261.51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08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基层政权建设和社区治理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6757.60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6757.60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99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其他民政管理事务支出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180.00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180.00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05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行政事业单位养老支出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106.55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106.55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05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05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机关事业单位基本养老保险缴费支出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68.58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68.58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05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06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机关事业单位职业年金缴费支出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37.96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37.96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10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社会福利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3541.36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3541.36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10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儿童福利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10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老年福利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3031.60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3031.60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10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04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殡葬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300.00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300.00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10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99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其他社会福利支出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149.76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149.76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11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残疾人事业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700.00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700.00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11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07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残疾人生活和护理补贴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700.00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700.00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19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最低生活保障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1000.00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1000.00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19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城市最低生活保障金支出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1000.00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1000.00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临时救助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65.00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65.00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临时救助支出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50.00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50.00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流浪乞讨人员救助支出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15.00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15.00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21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特困人员救助供养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230.00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230.00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21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城市特困人员救助供养支出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230.00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230.00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25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其他生活救助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62.00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62.00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25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其他城市生活救助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62.00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62.00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210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卫生健康支出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69.33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69.33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07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计划生育事务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0.77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0.77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210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07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17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计划生育服务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0.77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0.77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11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行政事业单位医疗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68.56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68.56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210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11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行政单位医疗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68.56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68.56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221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住房保障支出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住房改革支出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1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221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1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8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住房公积金 </w:t>
            </w:r>
          </w:p>
        </w:tc>
        <w:tc>
          <w:tcPr>
            <w:tcW w:w="6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0"/>
          <w:szCs w:val="20"/>
        </w:rPr>
        <w:t>注：本表反映部门本年度取得的各项收入情况。本表金额转换为万元时，因四舍五入可能存在尾数误差。</w:t>
      </w:r>
      <w:r>
        <w:rPr>
          <w:rFonts w:ascii="宋体" w:hAnsi="宋体" w:eastAsia="宋体" w:cs="宋体"/>
          <w:color w:val="000000"/>
          <w:sz w:val="32"/>
          <w:szCs w:val="32"/>
        </w:rPr>
        <w:t xml:space="preserve"> </w:t>
      </w:r>
    </w:p>
    <w:p>
      <w:pPr>
        <w:rPr>
          <w:color w:val="000000"/>
        </w:rPr>
        <w:sectPr>
          <w:pgSz w:w="16838" w:h="11906"/>
          <w:pgMar w:top="1080" w:right="400" w:bottom="1080" w:left="400" w:header="851" w:footer="992" w:gutter="0"/>
          <w:cols w:space="0" w:num="1"/>
          <w:docGrid w:type="linesAndChars" w:linePitch="160" w:charSpace="0"/>
        </w:sect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28"/>
        <w:gridCol w:w="802"/>
        <w:gridCol w:w="821"/>
        <w:gridCol w:w="4491"/>
        <w:gridCol w:w="1530"/>
        <w:gridCol w:w="1530"/>
        <w:gridCol w:w="1530"/>
        <w:gridCol w:w="1530"/>
        <w:gridCol w:w="1543"/>
        <w:gridCol w:w="1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shd w:val="clear" w:color="auto" w:fill="auto"/>
            <w:vAlign w:val="center"/>
          </w:tcPr>
          <w:p>
            <w:pPr>
              <w:pStyle w:val="2"/>
              <w:keepNext w:val="0"/>
              <w:keepLines w:val="0"/>
              <w:widowControl/>
              <w:suppressLineNumbers w:val="0"/>
            </w:pPr>
          </w:p>
        </w:tc>
        <w:tc>
          <w:tcPr>
            <w:tcW w:w="250" w:type="pct"/>
            <w:shd w:val="clear" w:color="auto" w:fill="auto"/>
            <w:vAlign w:val="center"/>
          </w:tcPr>
          <w:p>
            <w:pPr>
              <w:pStyle w:val="2"/>
              <w:keepNext w:val="0"/>
              <w:keepLines w:val="0"/>
              <w:widowControl/>
              <w:suppressLineNumbers w:val="0"/>
            </w:pPr>
          </w:p>
        </w:tc>
        <w:tc>
          <w:tcPr>
            <w:tcW w:w="255" w:type="pct"/>
            <w:shd w:val="clear" w:color="auto" w:fill="auto"/>
            <w:vAlign w:val="center"/>
          </w:tcPr>
          <w:p>
            <w:pPr>
              <w:pStyle w:val="2"/>
              <w:keepNext w:val="0"/>
              <w:keepLines w:val="0"/>
              <w:widowControl/>
              <w:suppressLineNumbers w:val="0"/>
            </w:pPr>
          </w:p>
        </w:tc>
        <w:tc>
          <w:tcPr>
            <w:tcW w:w="1400" w:type="pct"/>
            <w:shd w:val="clear" w:color="auto" w:fill="auto"/>
            <w:vAlign w:val="center"/>
          </w:tcPr>
          <w:p>
            <w:pPr>
              <w:pStyle w:val="2"/>
              <w:keepNext w:val="0"/>
              <w:keepLines w:val="0"/>
              <w:widowControl/>
              <w:suppressLineNumbers w:val="0"/>
            </w:pPr>
          </w:p>
        </w:tc>
        <w:tc>
          <w:tcPr>
            <w:tcW w:w="477" w:type="pct"/>
            <w:shd w:val="clear" w:color="auto" w:fill="auto"/>
            <w:vAlign w:val="center"/>
          </w:tcPr>
          <w:p>
            <w:pPr>
              <w:pStyle w:val="2"/>
              <w:keepNext w:val="0"/>
              <w:keepLines w:val="0"/>
              <w:widowControl/>
              <w:suppressLineNumbers w:val="0"/>
            </w:pPr>
          </w:p>
        </w:tc>
        <w:tc>
          <w:tcPr>
            <w:tcW w:w="477" w:type="pct"/>
            <w:shd w:val="clear" w:color="auto" w:fill="auto"/>
            <w:vAlign w:val="center"/>
          </w:tcPr>
          <w:p>
            <w:pPr>
              <w:pStyle w:val="2"/>
              <w:keepNext w:val="0"/>
              <w:keepLines w:val="0"/>
              <w:widowControl/>
              <w:suppressLineNumbers w:val="0"/>
            </w:pPr>
          </w:p>
        </w:tc>
        <w:tc>
          <w:tcPr>
            <w:tcW w:w="477" w:type="pct"/>
            <w:shd w:val="clear" w:color="auto" w:fill="auto"/>
            <w:vAlign w:val="center"/>
          </w:tcPr>
          <w:p>
            <w:pPr>
              <w:pStyle w:val="2"/>
              <w:keepNext w:val="0"/>
              <w:keepLines w:val="0"/>
              <w:widowControl/>
              <w:suppressLineNumbers w:val="0"/>
            </w:pPr>
          </w:p>
        </w:tc>
        <w:tc>
          <w:tcPr>
            <w:tcW w:w="477" w:type="pct"/>
            <w:shd w:val="clear" w:color="auto" w:fill="auto"/>
            <w:vAlign w:val="center"/>
          </w:tcPr>
          <w:p>
            <w:pPr>
              <w:pStyle w:val="2"/>
              <w:keepNext w:val="0"/>
              <w:keepLines w:val="0"/>
              <w:widowControl/>
              <w:suppressLineNumbers w:val="0"/>
            </w:pPr>
          </w:p>
        </w:tc>
        <w:tc>
          <w:tcPr>
            <w:tcW w:w="477" w:type="pct"/>
            <w:shd w:val="clear" w:color="auto" w:fill="auto"/>
            <w:vAlign w:val="center"/>
          </w:tcPr>
          <w:p>
            <w:pPr>
              <w:pStyle w:val="2"/>
              <w:keepNext w:val="0"/>
              <w:keepLines w:val="0"/>
              <w:widowControl/>
              <w:suppressLineNumbers w:val="0"/>
            </w:pPr>
          </w:p>
        </w:tc>
        <w:tc>
          <w:tcPr>
            <w:tcW w:w="477"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0"/>
            <w:shd w:val="clear" w:color="auto" w:fill="auto"/>
            <w:vAlign w:val="center"/>
          </w:tcPr>
          <w:p>
            <w:pPr>
              <w:pStyle w:val="2"/>
              <w:keepNext w:val="0"/>
              <w:keepLines w:val="0"/>
              <w:widowControl/>
              <w:suppressLineNumbers w:val="0"/>
              <w:jc w:val="center"/>
            </w:pPr>
            <w:r>
              <w:rPr>
                <w:rFonts w:ascii="宋体" w:hAnsi="宋体" w:eastAsia="宋体" w:cs="宋体"/>
                <w:b/>
                <w:bCs/>
                <w:sz w:val="38"/>
                <w:szCs w:val="38"/>
              </w:rPr>
              <w:t xml:space="preserve">2024年部门支出总体情况表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522" w:type="pct"/>
            <w:gridSpan w:val="9"/>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单位：014001_长沙市天心区民政局 </w:t>
            </w:r>
          </w:p>
        </w:tc>
        <w:tc>
          <w:tcPr>
            <w:tcW w:w="477"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0"/>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733"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总计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项目支出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上缴上级支出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事业单位经营支出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对附属单位补助支出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类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款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项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合计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13927.79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1130.32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12797.47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社会保障和就业支出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13776.66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979.19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12797.47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民政管理事务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8071.75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872.64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7199.11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行政运行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872.64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872.64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一般行政管理事务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261.51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261.51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08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基层政权建设和社区治理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6757.60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6757.60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99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其他民政管理事务支出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180.00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180.00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05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行政事业单位养老支出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106.55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106.55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05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05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机关事业单位基本养老保险缴费支出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68.58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68.58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05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06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机关事业单位职业年金缴费支出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37.96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37.96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10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社会福利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3541.36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3541.36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10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儿童福利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10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老年福利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3031.60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3031.60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10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04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殡葬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300.00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300.00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10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99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其他社会福利支出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149.76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149.76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11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残疾人事业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700.00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700.00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11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07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残疾人生活和护理补贴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700.00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700.00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19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最低生活保障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1000.00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1000.00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19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城市最低生活保障金支出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1000.00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1000.00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临时救助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65.00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65.00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临时救助支出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50.00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50.00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流浪乞讨人员救助支出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15.00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15.00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21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特困人员救助供养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230.00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230.00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21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城市特困人员救助供养支出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230.00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230.00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25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其他生活救助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62.00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62.00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25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其他城市生活救助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62.00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62.00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210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卫生健康支出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69.33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69.33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07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计划生育事务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0.77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0.77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210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07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17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计划生育服务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0.77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0.77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11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行政事业单位医疗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68.56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68.56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210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11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行政单位医疗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68.56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68.56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221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住房保障支出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住房改革支出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2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221 </w:t>
            </w:r>
          </w:p>
        </w:tc>
        <w:tc>
          <w:tcPr>
            <w:tcW w:w="25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2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140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住房公积金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0"/>
          <w:szCs w:val="20"/>
        </w:rPr>
        <w:t>注：本表反映部门本年度各项支出情况。本表金额转换为万元时，因四舍五入可能存在尾数误差。</w:t>
      </w:r>
      <w:r>
        <w:rPr>
          <w:rFonts w:ascii="宋体" w:hAnsi="宋体" w:eastAsia="宋体" w:cs="宋体"/>
          <w:color w:val="000000"/>
          <w:sz w:val="24"/>
          <w:szCs w:val="24"/>
        </w:rPr>
        <w:t xml:space="preserve"> </w:t>
      </w:r>
    </w:p>
    <w:p>
      <w:pPr>
        <w:pStyle w:val="2"/>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246"/>
        <w:gridCol w:w="2098"/>
        <w:gridCol w:w="4394"/>
        <w:gridCol w:w="2098"/>
        <w:gridCol w:w="2101"/>
        <w:gridCol w:w="2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shd w:val="clear" w:color="auto" w:fill="auto"/>
            <w:vAlign w:val="center"/>
          </w:tcPr>
          <w:p>
            <w:pPr>
              <w:pStyle w:val="2"/>
              <w:keepNext w:val="0"/>
              <w:keepLines w:val="0"/>
              <w:widowControl/>
              <w:suppressLineNumbers w:val="0"/>
            </w:pPr>
          </w:p>
        </w:tc>
        <w:tc>
          <w:tcPr>
            <w:tcW w:w="654" w:type="pct"/>
            <w:shd w:val="clear" w:color="auto" w:fill="auto"/>
            <w:vAlign w:val="center"/>
          </w:tcPr>
          <w:p>
            <w:pPr>
              <w:pStyle w:val="2"/>
              <w:keepNext w:val="0"/>
              <w:keepLines w:val="0"/>
              <w:widowControl/>
              <w:suppressLineNumbers w:val="0"/>
            </w:pPr>
          </w:p>
        </w:tc>
        <w:tc>
          <w:tcPr>
            <w:tcW w:w="1370" w:type="pct"/>
            <w:shd w:val="clear" w:color="auto" w:fill="auto"/>
            <w:vAlign w:val="center"/>
          </w:tcPr>
          <w:p>
            <w:pPr>
              <w:pStyle w:val="2"/>
              <w:keepNext w:val="0"/>
              <w:keepLines w:val="0"/>
              <w:widowControl/>
              <w:suppressLineNumbers w:val="0"/>
            </w:pPr>
          </w:p>
        </w:tc>
        <w:tc>
          <w:tcPr>
            <w:tcW w:w="654" w:type="pct"/>
            <w:shd w:val="clear" w:color="auto" w:fill="auto"/>
            <w:vAlign w:val="center"/>
          </w:tcPr>
          <w:p>
            <w:pPr>
              <w:pStyle w:val="2"/>
              <w:keepNext w:val="0"/>
              <w:keepLines w:val="0"/>
              <w:widowControl/>
              <w:suppressLineNumbers w:val="0"/>
            </w:pPr>
          </w:p>
        </w:tc>
        <w:tc>
          <w:tcPr>
            <w:tcW w:w="654" w:type="pct"/>
            <w:shd w:val="clear" w:color="auto" w:fill="auto"/>
            <w:vAlign w:val="center"/>
          </w:tcPr>
          <w:p>
            <w:pPr>
              <w:pStyle w:val="2"/>
              <w:keepNext w:val="0"/>
              <w:keepLines w:val="0"/>
              <w:widowControl/>
              <w:suppressLineNumbers w:val="0"/>
            </w:pPr>
          </w:p>
        </w:tc>
        <w:tc>
          <w:tcPr>
            <w:tcW w:w="654"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6"/>
            <w:shd w:val="clear" w:color="auto" w:fill="auto"/>
            <w:vAlign w:val="center"/>
          </w:tcPr>
          <w:p>
            <w:pPr>
              <w:pStyle w:val="2"/>
              <w:keepNext w:val="0"/>
              <w:keepLines w:val="0"/>
              <w:widowControl/>
              <w:suppressLineNumbers w:val="0"/>
              <w:jc w:val="center"/>
            </w:pPr>
            <w:r>
              <w:rPr>
                <w:rFonts w:ascii="宋体" w:hAnsi="宋体" w:eastAsia="宋体" w:cs="宋体"/>
                <w:b/>
                <w:bCs/>
                <w:sz w:val="38"/>
                <w:szCs w:val="38"/>
              </w:rPr>
              <w:t xml:space="preserve">2024年财政拨款收支总体情况表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345" w:type="pct"/>
            <w:gridSpan w:val="5"/>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单位：014001_长沙市天心区民政局 </w:t>
            </w:r>
          </w:p>
        </w:tc>
        <w:tc>
          <w:tcPr>
            <w:tcW w:w="654"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6"/>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666" w:type="pct"/>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收 入 </w:t>
            </w:r>
          </w:p>
        </w:tc>
        <w:tc>
          <w:tcPr>
            <w:tcW w:w="3333"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支 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项目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预算数 </w:t>
            </w: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项目 </w:t>
            </w:r>
          </w:p>
        </w:tc>
        <w:tc>
          <w:tcPr>
            <w:tcW w:w="654" w:type="pct"/>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合计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一般公共预算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政府性基金预算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一、本年收入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13927.79 </w:t>
            </w: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一、本年支出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13927.79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13927.79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（一）一般公共预算拨款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13927.79 </w:t>
            </w: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一、[201]一般公共服务支出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（二）政府性基金预算拨款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二、[202]外交支出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（三）国有资本经营预算拨款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三、[203]国防支出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二、上年结转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四、[204]公共安全支出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（一）一般公共预算拨款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五、[205]教育支出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（二）政府性基金预算拨款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六、[206]科学技术支出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（三）国有资本经营预算拨款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七、[207]文化旅游体育与传媒支出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八、[208]社会保障和就业支出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13776.66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13776.66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九、[209]社会保险基金支出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十、[210]卫生健康支出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69.33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69.33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十一、[211]节能环保支出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十二、[212]城乡社区支出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十三、[213]农林水支出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十四、[214]交通运输支出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十五、[215]资源勘探工业信息等支出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十六、[216]商业服务业等支出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十七、[217]金融支出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十八、[219]援助其他地区支出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十九、[220]自然资源海洋气象等支出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二十、[221]住房保障支出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81.80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81.80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二十一、[222]粮油物资储备支出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二十二、[223]国有资本经营预算支出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二十三、[224]灾害防治及应急管理支出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二十四、[227]预备费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二十五、[229]其他支出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二十六、[230]转移性支出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二十七、[231]债务还本支出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二十八、[232]债务付息支出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二十九、[233]债务发行费用支出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三十、[234]抗疫特别国债安排的支出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二、结转下年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101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收入总计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2"/>
                <w:szCs w:val="22"/>
              </w:rPr>
              <w:t xml:space="preserve">13927.79 </w:t>
            </w:r>
          </w:p>
        </w:tc>
        <w:tc>
          <w:tcPr>
            <w:tcW w:w="13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2"/>
                <w:szCs w:val="22"/>
              </w:rPr>
              <w:t xml:space="preserve">支出总计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2"/>
                <w:szCs w:val="22"/>
              </w:rPr>
              <w:t xml:space="preserve">13927.79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13927.79 </w:t>
            </w:r>
          </w:p>
        </w:tc>
        <w:tc>
          <w:tcPr>
            <w:tcW w:w="6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0"/>
          <w:szCs w:val="20"/>
        </w:rPr>
        <w:t>注：本表反映部门本年度一般公共预算财政拨款、政府性基金预算财政拨款和国有资本经营预算财政拨款的总收支和年末结转结余情况。本表金额转换为万元时，因四舍五入可能存在尾数误差。</w:t>
      </w:r>
      <w:r>
        <w:rPr>
          <w:rFonts w:ascii="宋体" w:hAnsi="宋体" w:eastAsia="宋体" w:cs="宋体"/>
          <w:color w:val="000000"/>
          <w:sz w:val="24"/>
          <w:szCs w:val="24"/>
        </w:rPr>
        <w:t xml:space="preserve"> </w:t>
      </w:r>
    </w:p>
    <w:p>
      <w:pPr>
        <w:pStyle w:val="2"/>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53"/>
        <w:gridCol w:w="937"/>
        <w:gridCol w:w="965"/>
        <w:gridCol w:w="5386"/>
        <w:gridCol w:w="2630"/>
        <w:gridCol w:w="2633"/>
        <w:gridCol w:w="2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66" w:type="pct"/>
            <w:shd w:val="clear" w:color="auto" w:fill="auto"/>
            <w:vAlign w:val="center"/>
          </w:tcPr>
          <w:p>
            <w:pPr>
              <w:pStyle w:val="2"/>
              <w:keepNext w:val="0"/>
              <w:keepLines w:val="0"/>
              <w:widowControl/>
              <w:suppressLineNumbers w:val="0"/>
            </w:pPr>
          </w:p>
        </w:tc>
        <w:tc>
          <w:tcPr>
            <w:tcW w:w="292" w:type="pct"/>
            <w:shd w:val="clear" w:color="auto" w:fill="auto"/>
            <w:vAlign w:val="center"/>
          </w:tcPr>
          <w:p>
            <w:pPr>
              <w:pStyle w:val="2"/>
              <w:keepNext w:val="0"/>
              <w:keepLines w:val="0"/>
              <w:widowControl/>
              <w:suppressLineNumbers w:val="0"/>
            </w:pPr>
          </w:p>
        </w:tc>
        <w:tc>
          <w:tcPr>
            <w:tcW w:w="299" w:type="pct"/>
            <w:shd w:val="clear" w:color="auto" w:fill="auto"/>
            <w:vAlign w:val="center"/>
          </w:tcPr>
          <w:p>
            <w:pPr>
              <w:pStyle w:val="2"/>
              <w:keepNext w:val="0"/>
              <w:keepLines w:val="0"/>
              <w:widowControl/>
              <w:suppressLineNumbers w:val="0"/>
            </w:pPr>
          </w:p>
        </w:tc>
        <w:tc>
          <w:tcPr>
            <w:tcW w:w="1679" w:type="pct"/>
            <w:shd w:val="clear" w:color="auto" w:fill="auto"/>
            <w:vAlign w:val="center"/>
          </w:tcPr>
          <w:p>
            <w:pPr>
              <w:pStyle w:val="2"/>
              <w:keepNext w:val="0"/>
              <w:keepLines w:val="0"/>
              <w:widowControl/>
              <w:suppressLineNumbers w:val="0"/>
            </w:pPr>
          </w:p>
        </w:tc>
        <w:tc>
          <w:tcPr>
            <w:tcW w:w="820" w:type="pct"/>
            <w:shd w:val="clear" w:color="auto" w:fill="auto"/>
            <w:vAlign w:val="center"/>
          </w:tcPr>
          <w:p>
            <w:pPr>
              <w:pStyle w:val="2"/>
              <w:keepNext w:val="0"/>
              <w:keepLines w:val="0"/>
              <w:widowControl/>
              <w:suppressLineNumbers w:val="0"/>
            </w:pPr>
          </w:p>
        </w:tc>
        <w:tc>
          <w:tcPr>
            <w:tcW w:w="820" w:type="pct"/>
            <w:shd w:val="clear" w:color="auto" w:fill="auto"/>
            <w:vAlign w:val="center"/>
          </w:tcPr>
          <w:p>
            <w:pPr>
              <w:pStyle w:val="2"/>
              <w:keepNext w:val="0"/>
              <w:keepLines w:val="0"/>
              <w:widowControl/>
              <w:suppressLineNumbers w:val="0"/>
            </w:pPr>
          </w:p>
        </w:tc>
        <w:tc>
          <w:tcPr>
            <w:tcW w:w="820"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2"/>
              <w:keepNext w:val="0"/>
              <w:keepLines w:val="0"/>
              <w:widowControl/>
              <w:suppressLineNumbers w:val="0"/>
              <w:jc w:val="center"/>
            </w:pPr>
            <w:r>
              <w:rPr>
                <w:rFonts w:ascii="宋体" w:hAnsi="宋体" w:eastAsia="宋体" w:cs="宋体"/>
                <w:b/>
                <w:bCs/>
                <w:sz w:val="38"/>
                <w:szCs w:val="38"/>
              </w:rPr>
              <w:t xml:space="preserve">2024年一般公共预算支出情况表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179" w:type="pct"/>
            <w:gridSpan w:val="6"/>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单位：014001_长沙市天心区民政局 </w:t>
            </w:r>
          </w:p>
        </w:tc>
        <w:tc>
          <w:tcPr>
            <w:tcW w:w="820"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85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功能分类科目名称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本年支出合计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类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款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项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合计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13927.79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1130.32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12797.47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社会保障和就业支出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13776.66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979.19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12797.47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民政管理事务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8071.75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872.64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7199.11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行政运行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872.64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872.64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一般行政管理事务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261.51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261.51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08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基层政权建设和社区治理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6757.60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6757.60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99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其他民政管理事务支出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180.00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05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行政事业单位养老支出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106.55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106.55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05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05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机关事业单位基本养老保险缴费支出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68.58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68.58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05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06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机关事业单位职业年金缴费支出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37.96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37.96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10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社会福利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3541.36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3541.36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10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儿童福利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60.00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10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老年福利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3031.60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3031.60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10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04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殡葬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300.00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10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99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其他社会福利支出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149.76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149.76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11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残疾人事业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700.00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11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07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残疾人生活和护理补贴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700.00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19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最低生活保障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1000.00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19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城市最低生活保障金支出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1000.00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临时救助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65.00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临时救助支出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50.00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流浪乞讨人员救助支出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15.00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21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特困人员救助供养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230.00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21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城市特困人员救助供养支出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230.00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25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其他生活救助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62.00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208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25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其他城市生活救助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62.00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210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卫生健康支出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69.33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69.33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07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计划生育事务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0.77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0.77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210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07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17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计划生育服务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0.77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0.77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11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行政事业单位医疗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68.56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68.56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210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11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行政单位医疗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68.56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68.56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221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住房保障支出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住房改革支出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221 </w:t>
            </w:r>
          </w:p>
        </w:tc>
        <w:tc>
          <w:tcPr>
            <w:tcW w:w="2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02 </w:t>
            </w:r>
          </w:p>
        </w:tc>
        <w:tc>
          <w:tcPr>
            <w:tcW w:w="2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01 </w:t>
            </w:r>
          </w:p>
        </w:tc>
        <w:tc>
          <w:tcPr>
            <w:tcW w:w="167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住房公积金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8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0"/>
          <w:szCs w:val="20"/>
        </w:rPr>
        <w:t>注：本表反映部门本年度一般公共预算财政拨款支出情况。本表金额转换为万元时，因四舍五入可能存在尾数误差。</w:t>
      </w:r>
      <w:r>
        <w:rPr>
          <w:rFonts w:ascii="宋体" w:hAnsi="宋体" w:eastAsia="宋体" w:cs="宋体"/>
          <w:color w:val="000000"/>
          <w:sz w:val="24"/>
          <w:szCs w:val="24"/>
        </w:rPr>
        <w:t xml:space="preserve"> </w:t>
      </w:r>
    </w:p>
    <w:p>
      <w:pPr>
        <w:pStyle w:val="2"/>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02"/>
        <w:gridCol w:w="4808"/>
        <w:gridCol w:w="2707"/>
        <w:gridCol w:w="2710"/>
        <w:gridCol w:w="2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967" w:type="pct"/>
            <w:shd w:val="clear" w:color="auto" w:fill="auto"/>
            <w:vAlign w:val="center"/>
          </w:tcPr>
          <w:p>
            <w:pPr>
              <w:pStyle w:val="2"/>
              <w:keepNext w:val="0"/>
              <w:keepLines w:val="0"/>
              <w:widowControl/>
              <w:suppressLineNumbers w:val="0"/>
            </w:pPr>
          </w:p>
        </w:tc>
        <w:tc>
          <w:tcPr>
            <w:tcW w:w="1498" w:type="pct"/>
            <w:shd w:val="clear" w:color="auto" w:fill="auto"/>
            <w:vAlign w:val="center"/>
          </w:tcPr>
          <w:p>
            <w:pPr>
              <w:pStyle w:val="2"/>
              <w:keepNext w:val="0"/>
              <w:keepLines w:val="0"/>
              <w:widowControl/>
              <w:suppressLineNumbers w:val="0"/>
            </w:pPr>
          </w:p>
        </w:tc>
        <w:tc>
          <w:tcPr>
            <w:tcW w:w="844" w:type="pct"/>
            <w:shd w:val="clear" w:color="auto" w:fill="auto"/>
            <w:vAlign w:val="center"/>
          </w:tcPr>
          <w:p>
            <w:pPr>
              <w:pStyle w:val="2"/>
              <w:keepNext w:val="0"/>
              <w:keepLines w:val="0"/>
              <w:widowControl/>
              <w:suppressLineNumbers w:val="0"/>
            </w:pPr>
          </w:p>
        </w:tc>
        <w:tc>
          <w:tcPr>
            <w:tcW w:w="844" w:type="pct"/>
            <w:shd w:val="clear" w:color="auto" w:fill="auto"/>
            <w:vAlign w:val="center"/>
          </w:tcPr>
          <w:p>
            <w:pPr>
              <w:pStyle w:val="2"/>
              <w:keepNext w:val="0"/>
              <w:keepLines w:val="0"/>
              <w:widowControl/>
              <w:suppressLineNumbers w:val="0"/>
            </w:pPr>
          </w:p>
        </w:tc>
        <w:tc>
          <w:tcPr>
            <w:tcW w:w="844"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5"/>
            <w:shd w:val="clear" w:color="auto" w:fill="auto"/>
            <w:vAlign w:val="center"/>
          </w:tcPr>
          <w:p>
            <w:pPr>
              <w:pStyle w:val="2"/>
              <w:keepNext w:val="0"/>
              <w:keepLines w:val="0"/>
              <w:widowControl/>
              <w:suppressLineNumbers w:val="0"/>
              <w:jc w:val="center"/>
            </w:pPr>
            <w:r>
              <w:rPr>
                <w:rFonts w:ascii="宋体" w:hAnsi="宋体" w:eastAsia="宋体" w:cs="宋体"/>
                <w:b/>
                <w:bCs/>
                <w:sz w:val="38"/>
                <w:szCs w:val="38"/>
              </w:rPr>
              <w:t xml:space="preserve">2024年一般公共预算基本支出情况表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155" w:type="pct"/>
            <w:gridSpan w:val="4"/>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单位：014001_长沙市天心区民政局 </w:t>
            </w:r>
          </w:p>
        </w:tc>
        <w:tc>
          <w:tcPr>
            <w:tcW w:w="844"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5"/>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466" w:type="pct"/>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部门预算支出经济分类科目 </w:t>
            </w:r>
          </w:p>
        </w:tc>
        <w:tc>
          <w:tcPr>
            <w:tcW w:w="2533"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本年一般公共预算基本支出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科目编码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科目名称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合计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人员经费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公用经费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bCs/>
                <w:sz w:val="20"/>
                <w:szCs w:val="20"/>
              </w:rPr>
              <w:t xml:space="preserve">合计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1130.32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915.25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215.07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301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工资福利支出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833.85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833.85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30101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基本工资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137.90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137.90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30102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津贴补贴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67.41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67.41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30103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奖金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287.69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287.69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30107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绩效工资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66.03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66.03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30108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机关事业单位基本养老保险缴费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68.58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68.58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30109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职业年金缴费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37.96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37.96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30110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职工基本医疗保险缴费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24.31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24.31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30111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公务员医疗补助缴费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34.44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34.44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30112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其他社会保障缴费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3.95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3.95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30113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住房公积金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81.80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30199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其他工资福利支出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23.78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23.78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302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商品和服务支出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215.07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215.07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30201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办公费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52.50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52.50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30217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公务接待费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1.50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30226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劳务费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120.52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120.52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30228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工会经费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13.50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30229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福利费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2.73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30239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其他交通费用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24.31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24.31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30299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其他商品和服务支出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303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对个人和家庭的补助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81.40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81.40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30302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退休费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12.54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12.54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30305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生活补助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30308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助学金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30309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奖励金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0.77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0.77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6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30399 </w:t>
            </w:r>
          </w:p>
        </w:tc>
        <w:tc>
          <w:tcPr>
            <w:tcW w:w="149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其他对个人和家庭的补助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68.09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68.09 </w:t>
            </w:r>
          </w:p>
        </w:tc>
        <w:tc>
          <w:tcPr>
            <w:tcW w:w="8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0"/>
          <w:szCs w:val="20"/>
        </w:rPr>
        <w:t>注：本表反映部门本年度一般公共预算财政拨款基本支出明细情况。本表金额转换为万元时，因四舍五入可能存在尾数误差。</w:t>
      </w:r>
      <w:r>
        <w:rPr>
          <w:rFonts w:ascii="宋体" w:hAnsi="宋体" w:eastAsia="宋体" w:cs="宋体"/>
          <w:color w:val="000000"/>
          <w:sz w:val="24"/>
          <w:szCs w:val="24"/>
        </w:rPr>
        <w:t xml:space="preserve"> </w:t>
      </w:r>
    </w:p>
    <w:p>
      <w:pPr>
        <w:pStyle w:val="2"/>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74"/>
        <w:gridCol w:w="2309"/>
        <w:gridCol w:w="2104"/>
        <w:gridCol w:w="1751"/>
        <w:gridCol w:w="2181"/>
        <w:gridCol w:w="2060"/>
        <w:gridCol w:w="2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52" w:type="pct"/>
            <w:shd w:val="clear" w:color="auto" w:fill="auto"/>
            <w:vAlign w:val="center"/>
          </w:tcPr>
          <w:p>
            <w:pPr>
              <w:pStyle w:val="2"/>
              <w:keepNext w:val="0"/>
              <w:keepLines w:val="0"/>
              <w:widowControl/>
              <w:suppressLineNumbers w:val="0"/>
            </w:pPr>
          </w:p>
        </w:tc>
        <w:tc>
          <w:tcPr>
            <w:tcW w:w="720" w:type="pct"/>
            <w:shd w:val="clear" w:color="auto" w:fill="auto"/>
            <w:vAlign w:val="center"/>
          </w:tcPr>
          <w:p>
            <w:pPr>
              <w:pStyle w:val="2"/>
              <w:keepNext w:val="0"/>
              <w:keepLines w:val="0"/>
              <w:widowControl/>
              <w:suppressLineNumbers w:val="0"/>
            </w:pPr>
          </w:p>
        </w:tc>
        <w:tc>
          <w:tcPr>
            <w:tcW w:w="656" w:type="pct"/>
            <w:shd w:val="clear" w:color="auto" w:fill="auto"/>
            <w:vAlign w:val="center"/>
          </w:tcPr>
          <w:p>
            <w:pPr>
              <w:pStyle w:val="2"/>
              <w:keepNext w:val="0"/>
              <w:keepLines w:val="0"/>
              <w:widowControl/>
              <w:suppressLineNumbers w:val="0"/>
            </w:pPr>
          </w:p>
        </w:tc>
        <w:tc>
          <w:tcPr>
            <w:tcW w:w="546" w:type="pct"/>
            <w:shd w:val="clear" w:color="auto" w:fill="auto"/>
            <w:vAlign w:val="center"/>
          </w:tcPr>
          <w:p>
            <w:pPr>
              <w:pStyle w:val="2"/>
              <w:keepNext w:val="0"/>
              <w:keepLines w:val="0"/>
              <w:widowControl/>
              <w:suppressLineNumbers w:val="0"/>
            </w:pPr>
          </w:p>
        </w:tc>
        <w:tc>
          <w:tcPr>
            <w:tcW w:w="680" w:type="pct"/>
            <w:shd w:val="clear" w:color="auto" w:fill="auto"/>
            <w:vAlign w:val="center"/>
          </w:tcPr>
          <w:p>
            <w:pPr>
              <w:pStyle w:val="2"/>
              <w:keepNext w:val="0"/>
              <w:keepLines w:val="0"/>
              <w:widowControl/>
              <w:suppressLineNumbers w:val="0"/>
            </w:pPr>
          </w:p>
        </w:tc>
        <w:tc>
          <w:tcPr>
            <w:tcW w:w="639" w:type="pct"/>
            <w:shd w:val="clear" w:color="auto" w:fill="auto"/>
            <w:vAlign w:val="center"/>
          </w:tcPr>
          <w:p>
            <w:pPr>
              <w:pStyle w:val="2"/>
              <w:keepNext w:val="0"/>
              <w:keepLines w:val="0"/>
              <w:widowControl/>
              <w:suppressLineNumbers w:val="0"/>
            </w:pPr>
          </w:p>
        </w:tc>
        <w:tc>
          <w:tcPr>
            <w:tcW w:w="703"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2"/>
              <w:keepNext w:val="0"/>
              <w:keepLines w:val="0"/>
              <w:widowControl/>
              <w:suppressLineNumbers w:val="0"/>
              <w:jc w:val="center"/>
            </w:pPr>
            <w:r>
              <w:rPr>
                <w:rFonts w:ascii="宋体" w:hAnsi="宋体" w:eastAsia="宋体" w:cs="宋体"/>
                <w:b/>
                <w:bCs/>
                <w:sz w:val="38"/>
                <w:szCs w:val="38"/>
              </w:rPr>
              <w:t xml:space="preserve">2024年一般公共预算“三公”经费支出情况表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96" w:type="pct"/>
            <w:gridSpan w:val="6"/>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单位：014001_长沙市天心区民政局 </w:t>
            </w:r>
          </w:p>
        </w:tc>
        <w:tc>
          <w:tcPr>
            <w:tcW w:w="703"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2" w:type="pct"/>
            <w:shd w:val="clear" w:color="auto" w:fill="auto"/>
            <w:vAlign w:val="center"/>
          </w:tcPr>
          <w:p>
            <w:pPr>
              <w:pStyle w:val="2"/>
              <w:keepNext w:val="0"/>
              <w:keepLines w:val="0"/>
              <w:widowControl/>
              <w:suppressLineNumbers w:val="0"/>
            </w:pPr>
          </w:p>
        </w:tc>
        <w:tc>
          <w:tcPr>
            <w:tcW w:w="3947" w:type="pct"/>
            <w:gridSpan w:val="6"/>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部门名称 </w:t>
            </w:r>
          </w:p>
        </w:tc>
        <w:tc>
          <w:tcPr>
            <w:tcW w:w="3947"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三公经费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“三公”经费合计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因公出国（境）费 </w:t>
            </w:r>
          </w:p>
        </w:tc>
        <w:tc>
          <w:tcPr>
            <w:tcW w:w="186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5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小计 </w:t>
            </w:r>
          </w:p>
        </w:tc>
        <w:tc>
          <w:tcPr>
            <w:tcW w:w="68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公务用车购置费 </w:t>
            </w:r>
          </w:p>
        </w:tc>
        <w:tc>
          <w:tcPr>
            <w:tcW w:w="63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公务用车运行费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总计： </w:t>
            </w:r>
          </w:p>
        </w:tc>
        <w:tc>
          <w:tcPr>
            <w:tcW w:w="7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1.50 </w:t>
            </w:r>
          </w:p>
        </w:tc>
        <w:tc>
          <w:tcPr>
            <w:tcW w:w="6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8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3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7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10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bCs/>
                <w:sz w:val="20"/>
                <w:szCs w:val="20"/>
              </w:rPr>
              <w:t xml:space="preserve">014001_长沙市天心区民政局 </w:t>
            </w:r>
          </w:p>
        </w:tc>
        <w:tc>
          <w:tcPr>
            <w:tcW w:w="72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1.50 </w:t>
            </w:r>
          </w:p>
        </w:tc>
        <w:tc>
          <w:tcPr>
            <w:tcW w:w="65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54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8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3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7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bCs w:val="0"/>
                <w:sz w:val="20"/>
                <w:szCs w:val="20"/>
              </w:rPr>
              <w:t xml:space="preserve">1.50 </w:t>
            </w:r>
          </w:p>
        </w:tc>
      </w:tr>
    </w:tbl>
    <w:p>
      <w:pPr>
        <w:keepNext w:val="0"/>
        <w:keepLines w:val="0"/>
        <w:widowControl/>
        <w:suppressLineNumbers w:val="0"/>
        <w:jc w:val="left"/>
      </w:pPr>
      <w:r>
        <w:rPr>
          <w:rFonts w:ascii="宋体" w:hAnsi="宋体" w:eastAsia="宋体" w:cs="宋体"/>
          <w:color w:val="000000"/>
          <w:sz w:val="20"/>
          <w:szCs w:val="20"/>
        </w:rPr>
        <w:t>注：本表反映部门本年度“三公”经费支出预算情况。本表金额转换为万元时，因四舍五入可能存在尾数误差。</w:t>
      </w:r>
      <w:r>
        <w:rPr>
          <w:rFonts w:ascii="宋体" w:hAnsi="宋体" w:eastAsia="宋体" w:cs="宋体"/>
          <w:color w:val="000000"/>
          <w:sz w:val="24"/>
          <w:szCs w:val="24"/>
        </w:rPr>
        <w:t xml:space="preserve"> </w:t>
      </w:r>
    </w:p>
    <w:p>
      <w:pPr>
        <w:pStyle w:val="2"/>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509"/>
        <w:gridCol w:w="4577"/>
        <w:gridCol w:w="2649"/>
        <w:gridCol w:w="2649"/>
        <w:gridCol w:w="2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94" w:type="pct"/>
            <w:shd w:val="clear" w:color="auto" w:fill="auto"/>
            <w:vAlign w:val="center"/>
          </w:tcPr>
          <w:p>
            <w:pPr>
              <w:pStyle w:val="2"/>
              <w:keepNext w:val="0"/>
              <w:keepLines w:val="0"/>
              <w:widowControl/>
              <w:suppressLineNumbers w:val="0"/>
            </w:pPr>
          </w:p>
        </w:tc>
        <w:tc>
          <w:tcPr>
            <w:tcW w:w="1427" w:type="pct"/>
            <w:shd w:val="clear" w:color="auto" w:fill="auto"/>
            <w:vAlign w:val="center"/>
          </w:tcPr>
          <w:p>
            <w:pPr>
              <w:pStyle w:val="2"/>
              <w:keepNext w:val="0"/>
              <w:keepLines w:val="0"/>
              <w:widowControl/>
              <w:suppressLineNumbers w:val="0"/>
            </w:pPr>
          </w:p>
        </w:tc>
        <w:tc>
          <w:tcPr>
            <w:tcW w:w="826" w:type="pct"/>
            <w:shd w:val="clear" w:color="auto" w:fill="auto"/>
            <w:vAlign w:val="center"/>
          </w:tcPr>
          <w:p>
            <w:pPr>
              <w:pStyle w:val="2"/>
              <w:keepNext w:val="0"/>
              <w:keepLines w:val="0"/>
              <w:widowControl/>
              <w:suppressLineNumbers w:val="0"/>
            </w:pPr>
          </w:p>
        </w:tc>
        <w:tc>
          <w:tcPr>
            <w:tcW w:w="826" w:type="pct"/>
            <w:shd w:val="clear" w:color="auto" w:fill="auto"/>
            <w:vAlign w:val="center"/>
          </w:tcPr>
          <w:p>
            <w:pPr>
              <w:pStyle w:val="2"/>
              <w:keepNext w:val="0"/>
              <w:keepLines w:val="0"/>
              <w:widowControl/>
              <w:suppressLineNumbers w:val="0"/>
            </w:pPr>
          </w:p>
        </w:tc>
        <w:tc>
          <w:tcPr>
            <w:tcW w:w="826"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5"/>
            <w:shd w:val="clear" w:color="auto" w:fill="auto"/>
            <w:vAlign w:val="center"/>
          </w:tcPr>
          <w:p>
            <w:pPr>
              <w:pStyle w:val="2"/>
              <w:keepNext w:val="0"/>
              <w:keepLines w:val="0"/>
              <w:widowControl/>
              <w:suppressLineNumbers w:val="0"/>
              <w:jc w:val="center"/>
            </w:pPr>
            <w:r>
              <w:rPr>
                <w:rFonts w:ascii="宋体" w:hAnsi="宋体" w:eastAsia="宋体" w:cs="宋体"/>
                <w:b/>
                <w:bCs/>
                <w:sz w:val="38"/>
                <w:szCs w:val="38"/>
              </w:rPr>
              <w:t xml:space="preserve">2024年政府性基金预算支出情况表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173" w:type="pct"/>
            <w:gridSpan w:val="4"/>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单位：014001_长沙市天心区民政局 </w:t>
            </w:r>
          </w:p>
        </w:tc>
        <w:tc>
          <w:tcPr>
            <w:tcW w:w="826"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5"/>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科目名称 </w:t>
            </w:r>
          </w:p>
        </w:tc>
        <w:tc>
          <w:tcPr>
            <w:tcW w:w="2478"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本年政府性基金预算支出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合计 </w:t>
            </w: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基本支出 </w:t>
            </w: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09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9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109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109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合计： </w:t>
            </w:r>
          </w:p>
        </w:tc>
        <w:tc>
          <w:tcPr>
            <w:tcW w:w="14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109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说明：本单位本年度无政府基金预算 </w:t>
            </w:r>
          </w:p>
        </w:tc>
        <w:tc>
          <w:tcPr>
            <w:tcW w:w="142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0"/>
          <w:szCs w:val="20"/>
        </w:rPr>
        <w:t>注：此表为空表，表示本部门无相关收支情况。</w:t>
      </w:r>
      <w:r>
        <w:rPr>
          <w:rFonts w:ascii="宋体" w:hAnsi="宋体" w:eastAsia="宋体" w:cs="宋体"/>
          <w:color w:val="000000"/>
          <w:sz w:val="24"/>
          <w:szCs w:val="24"/>
        </w:rPr>
        <w:t xml:space="preserve"> </w:t>
      </w:r>
    </w:p>
    <w:p>
      <w:pPr>
        <w:pStyle w:val="2"/>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70"/>
        <w:gridCol w:w="1495"/>
        <w:gridCol w:w="988"/>
        <w:gridCol w:w="2069"/>
        <w:gridCol w:w="1241"/>
        <w:gridCol w:w="1241"/>
        <w:gridCol w:w="1241"/>
        <w:gridCol w:w="1315"/>
        <w:gridCol w:w="1909"/>
        <w:gridCol w:w="1424"/>
        <w:gridCol w:w="953"/>
        <w:gridCol w:w="670"/>
        <w:gridCol w:w="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shd w:val="clear" w:color="auto" w:fill="auto"/>
            <w:vAlign w:val="center"/>
          </w:tcPr>
          <w:p>
            <w:pPr>
              <w:pStyle w:val="2"/>
              <w:keepNext w:val="0"/>
              <w:keepLines w:val="0"/>
              <w:widowControl/>
              <w:suppressLineNumbers w:val="0"/>
            </w:pPr>
          </w:p>
        </w:tc>
        <w:tc>
          <w:tcPr>
            <w:tcW w:w="466" w:type="pct"/>
            <w:shd w:val="clear" w:color="auto" w:fill="auto"/>
            <w:vAlign w:val="center"/>
          </w:tcPr>
          <w:p>
            <w:pPr>
              <w:pStyle w:val="2"/>
              <w:keepNext w:val="0"/>
              <w:keepLines w:val="0"/>
              <w:widowControl/>
              <w:suppressLineNumbers w:val="0"/>
            </w:pPr>
          </w:p>
        </w:tc>
        <w:tc>
          <w:tcPr>
            <w:tcW w:w="308" w:type="pct"/>
            <w:shd w:val="clear" w:color="auto" w:fill="auto"/>
            <w:vAlign w:val="center"/>
          </w:tcPr>
          <w:p>
            <w:pPr>
              <w:pStyle w:val="2"/>
              <w:keepNext w:val="0"/>
              <w:keepLines w:val="0"/>
              <w:widowControl/>
              <w:suppressLineNumbers w:val="0"/>
            </w:pPr>
          </w:p>
        </w:tc>
        <w:tc>
          <w:tcPr>
            <w:tcW w:w="645" w:type="pct"/>
            <w:shd w:val="clear" w:color="auto" w:fill="auto"/>
            <w:vAlign w:val="center"/>
          </w:tcPr>
          <w:p>
            <w:pPr>
              <w:pStyle w:val="2"/>
              <w:keepNext w:val="0"/>
              <w:keepLines w:val="0"/>
              <w:widowControl/>
              <w:suppressLineNumbers w:val="0"/>
            </w:pPr>
          </w:p>
        </w:tc>
        <w:tc>
          <w:tcPr>
            <w:tcW w:w="387" w:type="pct"/>
            <w:shd w:val="clear" w:color="auto" w:fill="auto"/>
            <w:vAlign w:val="center"/>
          </w:tcPr>
          <w:p>
            <w:pPr>
              <w:pStyle w:val="2"/>
              <w:keepNext w:val="0"/>
              <w:keepLines w:val="0"/>
              <w:widowControl/>
              <w:suppressLineNumbers w:val="0"/>
            </w:pPr>
          </w:p>
        </w:tc>
        <w:tc>
          <w:tcPr>
            <w:tcW w:w="387" w:type="pct"/>
            <w:shd w:val="clear" w:color="auto" w:fill="auto"/>
            <w:vAlign w:val="center"/>
          </w:tcPr>
          <w:p>
            <w:pPr>
              <w:pStyle w:val="2"/>
              <w:keepNext w:val="0"/>
              <w:keepLines w:val="0"/>
              <w:widowControl/>
              <w:suppressLineNumbers w:val="0"/>
            </w:pPr>
          </w:p>
        </w:tc>
        <w:tc>
          <w:tcPr>
            <w:tcW w:w="387" w:type="pct"/>
            <w:shd w:val="clear" w:color="auto" w:fill="auto"/>
            <w:vAlign w:val="center"/>
          </w:tcPr>
          <w:p>
            <w:pPr>
              <w:pStyle w:val="2"/>
              <w:keepNext w:val="0"/>
              <w:keepLines w:val="0"/>
              <w:widowControl/>
              <w:suppressLineNumbers w:val="0"/>
            </w:pPr>
          </w:p>
        </w:tc>
        <w:tc>
          <w:tcPr>
            <w:tcW w:w="410" w:type="pct"/>
            <w:shd w:val="clear" w:color="auto" w:fill="auto"/>
            <w:vAlign w:val="center"/>
          </w:tcPr>
          <w:p>
            <w:pPr>
              <w:pStyle w:val="2"/>
              <w:keepNext w:val="0"/>
              <w:keepLines w:val="0"/>
              <w:widowControl/>
              <w:suppressLineNumbers w:val="0"/>
            </w:pPr>
          </w:p>
        </w:tc>
        <w:tc>
          <w:tcPr>
            <w:tcW w:w="591" w:type="pct"/>
            <w:shd w:val="clear" w:color="auto" w:fill="auto"/>
            <w:vAlign w:val="center"/>
          </w:tcPr>
          <w:p>
            <w:pPr>
              <w:pStyle w:val="2"/>
              <w:keepNext w:val="0"/>
              <w:keepLines w:val="0"/>
              <w:widowControl/>
              <w:suppressLineNumbers w:val="0"/>
            </w:pPr>
          </w:p>
        </w:tc>
        <w:tc>
          <w:tcPr>
            <w:tcW w:w="444" w:type="pct"/>
            <w:shd w:val="clear" w:color="auto" w:fill="auto"/>
            <w:vAlign w:val="center"/>
          </w:tcPr>
          <w:p>
            <w:pPr>
              <w:pStyle w:val="2"/>
              <w:keepNext w:val="0"/>
              <w:keepLines w:val="0"/>
              <w:widowControl/>
              <w:suppressLineNumbers w:val="0"/>
            </w:pPr>
          </w:p>
        </w:tc>
        <w:tc>
          <w:tcPr>
            <w:tcW w:w="297" w:type="pct"/>
            <w:shd w:val="clear" w:color="auto" w:fill="auto"/>
            <w:vAlign w:val="center"/>
          </w:tcPr>
          <w:p>
            <w:pPr>
              <w:pStyle w:val="2"/>
              <w:keepNext w:val="0"/>
              <w:keepLines w:val="0"/>
              <w:widowControl/>
              <w:suppressLineNumbers w:val="0"/>
            </w:pPr>
          </w:p>
        </w:tc>
        <w:tc>
          <w:tcPr>
            <w:tcW w:w="209" w:type="pct"/>
            <w:shd w:val="clear" w:color="auto" w:fill="auto"/>
            <w:vAlign w:val="center"/>
          </w:tcPr>
          <w:p>
            <w:pPr>
              <w:pStyle w:val="2"/>
              <w:keepNext w:val="0"/>
              <w:keepLines w:val="0"/>
              <w:widowControl/>
              <w:suppressLineNumbers w:val="0"/>
            </w:pPr>
          </w:p>
        </w:tc>
        <w:tc>
          <w:tcPr>
            <w:tcW w:w="254" w:type="pct"/>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3"/>
            <w:shd w:val="clear" w:color="auto" w:fill="auto"/>
            <w:vAlign w:val="center"/>
          </w:tcPr>
          <w:p>
            <w:pPr>
              <w:pStyle w:val="2"/>
              <w:keepNext w:val="0"/>
              <w:keepLines w:val="0"/>
              <w:widowControl/>
              <w:suppressLineNumbers w:val="0"/>
              <w:jc w:val="center"/>
            </w:pPr>
            <w:r>
              <w:rPr>
                <w:rFonts w:ascii="宋体" w:hAnsi="宋体" w:eastAsia="宋体" w:cs="宋体"/>
                <w:b/>
                <w:bCs/>
                <w:sz w:val="38"/>
                <w:szCs w:val="38"/>
              </w:rPr>
              <w:t xml:space="preserve">2024年项目支出绩效目标表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94" w:type="pct"/>
            <w:gridSpan w:val="9"/>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单位：014001_长沙市天心区民政局 </w:t>
            </w:r>
          </w:p>
        </w:tc>
        <w:tc>
          <w:tcPr>
            <w:tcW w:w="1205" w:type="pct"/>
            <w:gridSpan w:val="4"/>
            <w:shd w:val="clear" w:color="auto" w:fill="auto"/>
            <w:vAlign w:val="center"/>
          </w:tcPr>
          <w:p>
            <w:pPr>
              <w:pStyle w:val="2"/>
              <w:keepNext w:val="0"/>
              <w:keepLines w:val="0"/>
              <w:widowControl/>
              <w:suppressLineNumbers w:val="0"/>
              <w:jc w:val="right"/>
            </w:pPr>
            <w:r>
              <w:rPr>
                <w:rFonts w:ascii="宋体" w:hAnsi="宋体" w:eastAsia="宋体" w:cs="宋体"/>
                <w:b/>
                <w:bCs/>
                <w:sz w:val="22"/>
                <w:szCs w:val="22"/>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单位代码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单位（专项）名称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资金总额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实施期绩效目标 </w:t>
            </w:r>
          </w:p>
        </w:tc>
        <w:tc>
          <w:tcPr>
            <w:tcW w:w="3370" w:type="pct"/>
            <w:gridSpan w:val="9"/>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绩效指标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一级指标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二级指标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三级指标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指标值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指标值内容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评（扣分标准）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度量单位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指标值类型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备注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长沙市天心区民政局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12797.47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80岁以上老年人补助津贴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2181.60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加强政策宣传，做好网络信息平台工作，审核公示规范，强化监督管理，及时按照文件要求规范发放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发放标准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80-89岁100元/人/月，90-99岁200元/人/月，100岁以上500元/人/月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用以反映和考核项目产出成本情况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未按标准发放扣0.1分/次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元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加强政策宣传，做好网络信息平台工作，审核公示规范，强化监督管理，及时按照文件要求规范发放。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规范发放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加强政策宣传，做好网络信息平台工作，审核公示规范，强化监督管理，及时按照文件要求规范发放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未按规范发放酌情扣分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进一步提高高龄老人生活质量，促进高龄事业发展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显著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进一步提高高龄老人生活质量，促进高龄事业发展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进一步提高高龄老人生活质量，促进高龄事业发展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满意度每降低1%扣0.1分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百分比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“爱心天心”帮扶工作经费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133.00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帮助本区户籍人口和非户籍常住人口中的重病低保户、困难残疾人、孤寡独居老人、困境儿童、特扶家庭以及接受救助帮扶后仍其他困难群体。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覆盖率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100%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用以反映和考核项目产出数量情况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把党和政府的关怀和温暖送到群众中去，推动全区经济社会和谐稳定发展。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显著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每降低一个等次扣2分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残疾人两项补贴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700.00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发放困难残疾人生活补贴140元/人，重度残疾人护理补贴100元/人，中央、省补贴后的资金按市区4：6分担，保障困难残疾人基本生活，提高生活质量，促进社会和谐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合理安排预算，按文件要求足额补助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发放困难残疾人生活补贴140元/人，重度残疾人护理补贴100元/人，中央、省补贴后的资金按市区4：6分担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用以反映和考核项目产出成本情况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每次未按文件要求发放扣0.1分/次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元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覆盖率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100%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用以反映和考核项目产出数量情况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每下降10%扣0.1分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提高残疾人生活质量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效果良好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每降低一个等次扣0.1分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每下降10%扣0.1分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城市“五型”示范社区（村）打造经费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79.00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通过五型示范社区（村）创建活动，切实提升城乡社区治理水平，让居民群众归属感更强。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按照政策要求拨付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8万元/社区（示范），15万元/社区（十佳）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用以反映和考核项目产出成本情况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未按政策要求拨付扣2分/次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万元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“五型”示范社区（村）数量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不少于5个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用以反映和考核项目产出数量情况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每少一个扣2分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个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验收通过率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100%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用以反映和考核项目产出质量情况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每有一个不合格扣2分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规范社区（村）的基层管理，推进社区（村）治理体系和治理能力现代化建设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室内、外挂牌规范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每多挂一块扣2分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块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城乡居民基本殡葬服务费补助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300.00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切实减轻困难群众负担，便民利民，服务群众，城乡居民对基本殡葬服务费补助政策知晓率达到90%。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按季度与市殡仪馆结算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按季度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用以反映和考核项目产出时效情况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未按时结算扣0.1分/次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季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城乡居民对基本殡葬服务费补助政策知晓率达到90%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每下降10%扣0.1分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改善生态环境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推行节地生态安葬，杜绝乱埋乱葬，墓地面积不超标，节约土地资源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用以反映和考核项目产出生态效益情况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未按要求安葬扣0.1分/次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满意度未达到90%，每下降10%扣0.1分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慈善超市补助经费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114.00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保障慈善超市的正常运行，拓展便民超市的功能，使学慈善活动常态化。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按标准补助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每个雷锋超市给予2万元补助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用以反映和考核项目产出经济成本情况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未按标准补助每次扣2分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万元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辖区内慈善超市数量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原有57家，预计新增14家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用以反映和考核项目产出数量情况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酌情扣分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家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以物质救助为主，保障基本生活的必需品，建立资金物资收支台账，规范物资管理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规范管理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用以反映和考核项目产出质量情况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不规范酌情扣分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保障慈善超市的正常运行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是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用以反映和考核慈善超市运行情况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每有一家不能正常运行扣1分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百分比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党建经费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4.91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加强基层党组织建设，开展主题党日活动，增强党员凝聚力。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党建活动次数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开展2次以上党组织活动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开展2次以上党组织活动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每少一次扣1分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次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通过党支部活动提高党员凝聚力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显著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每降低一个等次扣三分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满意度未达到95%，每下降1%扣1分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儿童主任岗位补贴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23.76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促进农村留守儿童和困境儿童健康成长和全面发展，保护农村留守儿童和困境儿童合法权益，加快村级儿童之家建设进度，推进未成年人救助保护机构转型升级，拓展儿童福利服务范畴，加大事实无人抚养儿童保障力度，实现全市农村留守儿童关爱保护和困境儿童保障工作制度化、规范化、标准化、常态化。建立健全覆盖城乡、上下联动、协同配合的儿童福利工作体系。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探访次数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儿童主任每年探访儿童10次以上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用以反映和考核项目产出数量情况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发放未探访到位扣0.1分/次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次数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保障全区社区（村）儿童主任岗位补贴，促进全区孤儿、事实无人抚养儿童基本生活得到保障。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用以反映和考核项目产出质量情况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按季度发放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每季度发放一次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用以反映和考核项目产出时效情况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未按时发放扣0.1分/次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次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促进农村留守儿童和困境儿童健康成长和全面发展，保护农村留守儿童和困境儿童合法权益。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满意度未达到90%，每下降10%扣0.1分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孤儿、事实无人抚养儿童基本生活补助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60.00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保障全区孤儿、事实无人抚养儿童基本生活补助。孤儿、事实无人抚养儿童满意度90%。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人数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2023年辖区登记在册孤儿人数17人、事实无人抚养儿童62人应补尽补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用以反映和考核项目产出数量情况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未按要求发放到位扣0.1分/次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人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按规定发放补助，建档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合规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用以反映和考核项目产出质量情况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未按规定发放扣0.1分/次，未按规定建档酌情扣分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对困境儿童做到应保尽保，保障全区孤儿、事实无人抚养儿童基本生活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满意度未达到90%，每下降10%扣0.1分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精减退职人员经费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2.00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保障精减下放人员基本待遇。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发放完成率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100%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用以反映和考核项目产出数量情况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按政策及时发放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按政策及时发放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用以反映和考核项目产出时效情况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未按政策及时发放扣1分/次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时间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保障精减退职人员待遇，维护社会稳定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显著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85%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满意度未达到85%，每下降1%扣1分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居民最低生活保障金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1000.00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保障我区困难居民的基本生活。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标准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750元/人/月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未按标准发放扣1分/次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元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覆盖率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100%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用以反映和考核项目产出数量情况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每月10日发放到位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每月10日发放到位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用以反映和考核项目产出时效情况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未按时发放每次扣1分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月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把党和政府的关怀和温暖送到群众中去，推动全区经济社会和谐稳定发展。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显著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每降低一个等次扣2分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临时救助资金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50.00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为解决我区困难群体突发性、紧迫性、临时性基本生活困难，给予应急生的、过渡性的救助。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补助范围合规性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合规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用以反映和考核补助对象是否符合标准的情况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每发现一例不合规扣1分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及时救助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每月10日发放到位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用以反映和考核项目产出时效情况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未按要求及时救助每次扣1分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时间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促进社会发展，维护社会稳定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效果良好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百分比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流浪乞讨救助工作经费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15.00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强化思想，提高意识，做好为救助人员的服务工作。2、健全制度，规范管理，进一步提升救助工作服务水平。3、建立长效机制，大力宣传救助工作，使政策执行到位，做到应救尽救。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 务需要救助的弱势群体，做到应救尽救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 务需要救助的弱势群体，做到应救尽救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完成得好计5分，一般计4分，差计3分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无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服务需要救助的弱势群体，做到应救尽救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服务需要救助的弱势群体，做到应救尽救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服务需要救助的弱势群体，做到应救尽救。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完成得好得5分，一般得4分，差得3分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无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救助弱势群体，做到应救尽救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 务需要救助的弱势群体，做到应救尽救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完成得好计5分，一般计4分，差计3分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及时救助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及时救助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完成得好计5分，一般计4分，差计3分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时间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完成救助工作目标，为城市文明创建做贡献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完成救助工作目标，为城市文明创建做贡献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完成得好得5分，一般得4分‘差得3分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被救助人员满意度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92%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未过到92%扣1分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百分比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民政业务工作经费（含区划地名、未成年人工作经费等）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78.00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保障民政各项工作正常运转。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推进民政管理精细化、社会救助规范化、社会福利社会化、民政服务网络化、工作手段信息化。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用以反映和考核项目产出质量情况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把党和政府的关怀和温暖送到群众中去，推动全区经济社会和谐稳定发展。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每未按要求完成一项扣1分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社工人才队伍建设经费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20.00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通过政府购买服务，增强天心区社会工作人员的专业知识水平和职业素养，提升社工人才队伍的水平；通过举办天心社工节，提升天心社工的凝聚力，总结社工服务的特色和亮点，对社会工作进行宣传和推广，扩大天心区社会工作的影响力。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成本控制在20万元以内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不高于20万元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用以反映和考核项目产出成本情况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超出成本酌情扣分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万元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1.举办天心社工节1场； 2.组织开展天心区优秀社工人才评选1次； 3.开设社会工作职业资格考试考前辅导培训班1次； 4.开展天心区社工成长训练活动及其他。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各项活动各1次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用以反映和考核项目产出数量情况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每有一个活动未完成扣1分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次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2024年年底前全部完成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2024年年底前全部完成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用以反映和考核项目产出时效情况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2024年未完成扣1分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时间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通过各类培训，加强社会工作人员的职业能力，提高社会工作人员的专业水平，进一步壮大天心区社工专业人才队伍；对社会工作进行宣传和推广，扩大天心区社会工作的影响力。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显著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未达到酌情扣分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社会服务项目经费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160.00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向专业社工机构购买社会服务，通过街道社工站、社工人才培养计划、五社联动、采购项目中期和末期评估服务等政府购买社会服务，进一步推动我区社会工作、社工机构发展，提升我区社会工作服务项目质量，促进项目持续、稳定、深入的开展，为居民提供更加优质的专业服务，为提升居民的幸福指数提供良好的社会基础。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活动次数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1.14个街道社工站开展活动和培训40个以上； 2.建设区级社工站指导服务平台一个，培训专业社工8次以上，督查督导80次以上； 3.评估政府采购项目4个以上； 4.组织优秀社会工作者前往省内、省外发达地区学习交流各1次。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用以反映和考核项目产出数量情况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每少培训一次扣0.1分，每少督导一次扣0.1分，每少评估一个项目扣0.1分。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次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验收合格率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100%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用以反映和考核项目产出质量情况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每有一个项目验收不合格扣1分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推动社会工作、社工机构的良性发展，向群众提供更专业的社工服务，提升群众生活幸福感，进一步扩大社会工作影响力，营造良好的社会工作氛围。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显著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未达到酌情扣分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社会救助服务站点建设经费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42.00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保障辖区内社会救助工作正常运行。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及时足额拨付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12.31号前拨付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用以反映和考核项目产出时效情况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未及时拨付扣2分/次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时间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保障辖区内社会救助工作正常运行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效果良好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每降低一个等次扣三分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满意度未达到90%，每下降1%扣1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社会救助专干工作经费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3.60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保障区社会救助工作有序开展。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开展宣传次数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2次以上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用以反映和考核项目产出数量情况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每少一次扣2分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次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推进社会救助规范化，信息化，保障社会救助工作有序开展。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用以反映和考核项目产出质量情况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每降低一个等次扣2分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保障区社会救助专干2024年工作正常有序开展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用以反映和考核项目产出时效情况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每降低一个等次扣2分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时间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保障社会救助工作有序开展，维护社会稳定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显著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百分比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社区工作经费和人员经费（含住房公积金）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6678.60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保障社区工作经费和人员经费，进一步提升社区建设和社区服务水平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覆盖率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100%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用以反映和考核项目产出数量情况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补贴发放规范性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合规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用以反映和考核项目产出质量情况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发放不规范酌情扣分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进一步提升社区建设和社区服务水平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显著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每降低一个等次扣2分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百分比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特困供养资金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230.00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把党和政府的关怀和温暖送到群众中去，推动全区经济社会和谐稳定发展，严格按政策进行救助，凡符合特困条件的一律做到应救尽救。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发放标准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975元/人/月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用以反映和考核项目产出成本情况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未按标准发放每次扣1分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元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严格按政策进行救助，凡符合救助条件的一律做到应保尽保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用以反映和考核项目产出质量情况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未按政策要求救助的扣1分/人次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每月10日之前发放到位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每月10日之前发放到位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用以反映和考核项目产出时效情况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未按要求发放到位扣1分/次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时间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把党和政府的关怀和温暖送到群众中去，推动全区经济社会和谐稳定发展。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特困家庭子女高等教育助学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12.00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让每一个困难家庭的子女都享受高等教育的权利，确保不让任何一个困难家庭子女失学。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补助标准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8000/5000元/人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用以反映和考核项目产出成本情况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每未按标准发放扣1分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元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确保不让任何一个困难家庭子女失学。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是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用以反映和考核项目产出质量情况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让每一个困难家庭的子女都享受高等教育的权利，确保不让任何一个困难家庭子女失学。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效果良好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未达到酌情扣分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养老服务专项经费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850.00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加快养老服务发展，满足老人多层次、多元化养老服务需求，提高老人及其家庭的的获得感、幸福感 、安全感。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建设数，发放数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一、建设数：建设家庭养老床位100张，为区300名特殊困难老人上门服务；二、发放数：发放99名养老护理员补贴、发放居家养老服务中心运营补贴和建设补贴、发放7家养老机构运营补贴和建设补贴、按时拨付居家上门购买服务经费等养老服务专项费。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用以反映和考核项目产出数量情况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每少建设一个扣0.5分，养老护理员补贴未按政策发放每次扣1分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个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按季度、半年、不定期发放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按季度、半年、不定期发放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用以反映和考核项目产出时效情况未按时发放每次扣1分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季度、半年、不定期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不断完善养老服务设施，提升养老服务能力，提高老人及其家庭的获得感、幸福感、安全感；为低保、低收入、失能半失能、高龄失独等特殊困难老人提供居家上门服务，做好兜底保障。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效果良好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每降低一个等次扣2分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满意度未达到90%，每下降1%扣1分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百分比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异地安置人员经费 </w:t>
            </w: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60.00 </w:t>
            </w: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保障易地安置人员基本待遇。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发放完成率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100%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用以反映和考核项目产出数量情况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按政策及时发放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按政策及时发放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用以反映和考核项目产出时效情况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未按政策及时发放扣1分/次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时间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保障异地安置人员基本待遇，维护社会稳定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显著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用以反映和考核项目产出社会效益情况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0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4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3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 </w:t>
            </w:r>
          </w:p>
        </w:tc>
        <w:tc>
          <w:tcPr>
            <w:tcW w:w="41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85% </w:t>
            </w:r>
          </w:p>
        </w:tc>
        <w:tc>
          <w:tcPr>
            <w:tcW w:w="5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用以反映和考核项目产出满意度情况 </w:t>
            </w:r>
          </w:p>
        </w:tc>
        <w:tc>
          <w:tcPr>
            <w:tcW w:w="44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满意度未达到85%，每下降1%扣1分 </w:t>
            </w:r>
          </w:p>
        </w:tc>
        <w:tc>
          <w:tcPr>
            <w:tcW w:w="2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20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定量 </w:t>
            </w:r>
          </w:p>
        </w:tc>
        <w:tc>
          <w:tcPr>
            <w:tcW w:w="25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5000" w:type="pct"/>
            <w:gridSpan w:val="13"/>
            <w:shd w:val="clear" w:color="auto" w:fill="auto"/>
            <w:vAlign w:val="center"/>
          </w:tcPr>
          <w:p>
            <w:pPr>
              <w:pStyle w:val="2"/>
              <w:keepNext w:val="0"/>
              <w:keepLines w:val="0"/>
              <w:widowControl/>
              <w:suppressLineNumbers w:val="0"/>
              <w:jc w:val="left"/>
            </w:pPr>
            <w:r>
              <w:rPr>
                <w:rFonts w:ascii="宋体" w:hAnsi="宋体" w:eastAsia="宋体" w:cs="宋体"/>
                <w:b w:val="0"/>
                <w:bCs w:val="0"/>
                <w:sz w:val="20"/>
                <w:szCs w:val="20"/>
              </w:rPr>
              <w:t xml:space="preserve">注：如本表格为空，则表示本年度未安排此项目。本表金额转换为万元时，因四舍五入可能存在尾数误差。 </w:t>
            </w:r>
          </w:p>
        </w:tc>
      </w:tr>
    </w:tbl>
    <w:p>
      <w:pPr>
        <w:keepNext w:val="0"/>
        <w:keepLines w:val="0"/>
        <w:widowControl/>
        <w:suppressLineNumbers w:val="0"/>
        <w:jc w:val="left"/>
      </w:pPr>
      <w:r>
        <w:rPr>
          <w:rFonts w:ascii="宋体" w:hAnsi="宋体" w:eastAsia="宋体" w:cs="宋体"/>
          <w:color w:val="000000"/>
          <w:sz w:val="20"/>
          <w:szCs w:val="20"/>
        </w:rPr>
        <w:t>注：本表反映部门本年度的项目支出绩效目标具体情况。本表金额转换为万元时，因四舍五入可能存在尾数误差。</w:t>
      </w:r>
      <w:r>
        <w:rPr>
          <w:rFonts w:ascii="宋体" w:hAnsi="宋体" w:eastAsia="宋体" w:cs="宋体"/>
          <w:color w:val="000000"/>
          <w:sz w:val="24"/>
          <w:szCs w:val="24"/>
        </w:rPr>
        <w:t xml:space="preserve"> </w:t>
      </w:r>
    </w:p>
    <w:p>
      <w:pPr>
        <w:pStyle w:val="2"/>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30"/>
        <w:gridCol w:w="1046"/>
        <w:gridCol w:w="930"/>
        <w:gridCol w:w="930"/>
        <w:gridCol w:w="473"/>
        <w:gridCol w:w="501"/>
        <w:gridCol w:w="453"/>
        <w:gridCol w:w="830"/>
        <w:gridCol w:w="930"/>
        <w:gridCol w:w="2387"/>
        <w:gridCol w:w="386"/>
        <w:gridCol w:w="739"/>
        <w:gridCol w:w="1486"/>
        <w:gridCol w:w="463"/>
        <w:gridCol w:w="434"/>
        <w:gridCol w:w="492"/>
        <w:gridCol w:w="1457"/>
        <w:gridCol w:w="723"/>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58" w:type="pct"/>
            <w:shd w:val="clear" w:color="auto" w:fill="auto"/>
            <w:vAlign w:val="center"/>
          </w:tcPr>
          <w:p>
            <w:pPr>
              <w:pStyle w:val="2"/>
              <w:keepNext w:val="0"/>
              <w:keepLines w:val="0"/>
              <w:widowControl/>
              <w:suppressLineNumbers w:val="0"/>
            </w:pPr>
          </w:p>
        </w:tc>
        <w:tc>
          <w:tcPr>
            <w:tcW w:w="355" w:type="pct"/>
            <w:shd w:val="clear" w:color="auto" w:fill="auto"/>
            <w:vAlign w:val="center"/>
          </w:tcPr>
          <w:p>
            <w:pPr>
              <w:pStyle w:val="2"/>
              <w:keepNext w:val="0"/>
              <w:keepLines w:val="0"/>
              <w:widowControl/>
              <w:suppressLineNumbers w:val="0"/>
            </w:pPr>
          </w:p>
        </w:tc>
        <w:tc>
          <w:tcPr>
            <w:tcW w:w="191" w:type="pct"/>
            <w:shd w:val="clear" w:color="auto" w:fill="auto"/>
            <w:vAlign w:val="center"/>
          </w:tcPr>
          <w:p>
            <w:pPr>
              <w:pStyle w:val="2"/>
              <w:keepNext w:val="0"/>
              <w:keepLines w:val="0"/>
              <w:widowControl/>
              <w:suppressLineNumbers w:val="0"/>
            </w:pPr>
          </w:p>
        </w:tc>
        <w:tc>
          <w:tcPr>
            <w:tcW w:w="206" w:type="pct"/>
            <w:shd w:val="clear" w:color="auto" w:fill="auto"/>
            <w:vAlign w:val="center"/>
          </w:tcPr>
          <w:p>
            <w:pPr>
              <w:pStyle w:val="2"/>
              <w:keepNext w:val="0"/>
              <w:keepLines w:val="0"/>
              <w:widowControl/>
              <w:suppressLineNumbers w:val="0"/>
            </w:pPr>
          </w:p>
        </w:tc>
        <w:tc>
          <w:tcPr>
            <w:tcW w:w="176" w:type="pct"/>
            <w:shd w:val="clear" w:color="auto" w:fill="auto"/>
            <w:vAlign w:val="center"/>
          </w:tcPr>
          <w:p>
            <w:pPr>
              <w:pStyle w:val="2"/>
              <w:keepNext w:val="0"/>
              <w:keepLines w:val="0"/>
              <w:widowControl/>
              <w:suppressLineNumbers w:val="0"/>
            </w:pPr>
          </w:p>
        </w:tc>
        <w:tc>
          <w:tcPr>
            <w:tcW w:w="185" w:type="pct"/>
            <w:shd w:val="clear" w:color="auto" w:fill="auto"/>
            <w:vAlign w:val="center"/>
          </w:tcPr>
          <w:p>
            <w:pPr>
              <w:pStyle w:val="2"/>
              <w:keepNext w:val="0"/>
              <w:keepLines w:val="0"/>
              <w:widowControl/>
              <w:suppressLineNumbers w:val="0"/>
            </w:pPr>
          </w:p>
        </w:tc>
        <w:tc>
          <w:tcPr>
            <w:tcW w:w="170" w:type="pct"/>
            <w:shd w:val="clear" w:color="auto" w:fill="auto"/>
            <w:vAlign w:val="center"/>
          </w:tcPr>
          <w:p>
            <w:pPr>
              <w:pStyle w:val="2"/>
              <w:keepNext w:val="0"/>
              <w:keepLines w:val="0"/>
              <w:widowControl/>
              <w:suppressLineNumbers w:val="0"/>
            </w:pPr>
          </w:p>
        </w:tc>
        <w:tc>
          <w:tcPr>
            <w:tcW w:w="191" w:type="pct"/>
            <w:shd w:val="clear" w:color="auto" w:fill="auto"/>
            <w:vAlign w:val="center"/>
          </w:tcPr>
          <w:p>
            <w:pPr>
              <w:pStyle w:val="2"/>
              <w:keepNext w:val="0"/>
              <w:keepLines w:val="0"/>
              <w:widowControl/>
              <w:suppressLineNumbers w:val="0"/>
            </w:pPr>
          </w:p>
        </w:tc>
        <w:tc>
          <w:tcPr>
            <w:tcW w:w="176" w:type="pct"/>
            <w:shd w:val="clear" w:color="auto" w:fill="auto"/>
            <w:vAlign w:val="center"/>
          </w:tcPr>
          <w:p>
            <w:pPr>
              <w:pStyle w:val="2"/>
              <w:keepNext w:val="0"/>
              <w:keepLines w:val="0"/>
              <w:widowControl/>
              <w:suppressLineNumbers w:val="0"/>
            </w:pPr>
          </w:p>
        </w:tc>
        <w:tc>
          <w:tcPr>
            <w:tcW w:w="773" w:type="pct"/>
            <w:shd w:val="clear" w:color="auto" w:fill="auto"/>
            <w:vAlign w:val="center"/>
          </w:tcPr>
          <w:p>
            <w:pPr>
              <w:pStyle w:val="2"/>
              <w:keepNext w:val="0"/>
              <w:keepLines w:val="0"/>
              <w:widowControl/>
              <w:suppressLineNumbers w:val="0"/>
            </w:pPr>
          </w:p>
        </w:tc>
        <w:tc>
          <w:tcPr>
            <w:tcW w:w="149" w:type="pct"/>
            <w:shd w:val="clear" w:color="auto" w:fill="auto"/>
            <w:vAlign w:val="center"/>
          </w:tcPr>
          <w:p>
            <w:pPr>
              <w:pStyle w:val="2"/>
              <w:keepNext w:val="0"/>
              <w:keepLines w:val="0"/>
              <w:widowControl/>
              <w:suppressLineNumbers w:val="0"/>
            </w:pPr>
          </w:p>
        </w:tc>
        <w:tc>
          <w:tcPr>
            <w:tcW w:w="259" w:type="pct"/>
            <w:shd w:val="clear" w:color="auto" w:fill="auto"/>
            <w:vAlign w:val="center"/>
          </w:tcPr>
          <w:p>
            <w:pPr>
              <w:pStyle w:val="2"/>
              <w:keepNext w:val="0"/>
              <w:keepLines w:val="0"/>
              <w:widowControl/>
              <w:suppressLineNumbers w:val="0"/>
            </w:pPr>
          </w:p>
        </w:tc>
        <w:tc>
          <w:tcPr>
            <w:tcW w:w="492" w:type="pct"/>
            <w:shd w:val="clear" w:color="auto" w:fill="auto"/>
            <w:vAlign w:val="center"/>
          </w:tcPr>
          <w:p>
            <w:pPr>
              <w:pStyle w:val="2"/>
              <w:keepNext w:val="0"/>
              <w:keepLines w:val="0"/>
              <w:widowControl/>
              <w:suppressLineNumbers w:val="0"/>
            </w:pPr>
          </w:p>
        </w:tc>
        <w:tc>
          <w:tcPr>
            <w:tcW w:w="173" w:type="pct"/>
            <w:shd w:val="clear" w:color="auto" w:fill="auto"/>
            <w:vAlign w:val="center"/>
          </w:tcPr>
          <w:p>
            <w:pPr>
              <w:pStyle w:val="2"/>
              <w:keepNext w:val="0"/>
              <w:keepLines w:val="0"/>
              <w:widowControl/>
              <w:suppressLineNumbers w:val="0"/>
            </w:pPr>
          </w:p>
        </w:tc>
        <w:tc>
          <w:tcPr>
            <w:tcW w:w="164" w:type="pct"/>
            <w:shd w:val="clear" w:color="auto" w:fill="auto"/>
            <w:vAlign w:val="center"/>
          </w:tcPr>
          <w:p>
            <w:pPr>
              <w:pStyle w:val="2"/>
              <w:keepNext w:val="0"/>
              <w:keepLines w:val="0"/>
              <w:widowControl/>
              <w:suppressLineNumbers w:val="0"/>
            </w:pPr>
          </w:p>
        </w:tc>
        <w:tc>
          <w:tcPr>
            <w:tcW w:w="182" w:type="pct"/>
            <w:shd w:val="clear" w:color="auto" w:fill="auto"/>
            <w:vAlign w:val="center"/>
          </w:tcPr>
          <w:p>
            <w:pPr>
              <w:pStyle w:val="2"/>
              <w:keepNext w:val="0"/>
              <w:keepLines w:val="0"/>
              <w:widowControl/>
              <w:suppressLineNumbers w:val="0"/>
            </w:pPr>
          </w:p>
        </w:tc>
        <w:tc>
          <w:tcPr>
            <w:tcW w:w="483" w:type="pct"/>
            <w:shd w:val="clear" w:color="auto" w:fill="auto"/>
            <w:vAlign w:val="center"/>
          </w:tcPr>
          <w:p>
            <w:pPr>
              <w:pStyle w:val="2"/>
              <w:keepNext w:val="0"/>
              <w:keepLines w:val="0"/>
              <w:widowControl/>
              <w:suppressLineNumbers w:val="0"/>
            </w:pPr>
          </w:p>
        </w:tc>
        <w:tc>
          <w:tcPr>
            <w:tcW w:w="247" w:type="pct"/>
            <w:shd w:val="clear" w:color="auto" w:fill="auto"/>
            <w:vAlign w:val="center"/>
          </w:tcPr>
          <w:p>
            <w:pPr>
              <w:pStyle w:val="2"/>
              <w:keepNext w:val="0"/>
              <w:keepLines w:val="0"/>
              <w:widowControl/>
              <w:suppressLineNumbers w:val="0"/>
            </w:pPr>
          </w:p>
        </w:tc>
        <w:tc>
          <w:tcPr>
            <w:tcW w:w="262"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9"/>
            <w:shd w:val="clear" w:color="auto" w:fill="auto"/>
            <w:vAlign w:val="center"/>
          </w:tcPr>
          <w:p>
            <w:pPr>
              <w:pStyle w:val="2"/>
              <w:keepNext w:val="0"/>
              <w:keepLines w:val="0"/>
              <w:widowControl/>
              <w:suppressLineNumbers w:val="0"/>
              <w:jc w:val="center"/>
            </w:pPr>
            <w:r>
              <w:rPr>
                <w:rFonts w:ascii="宋体" w:hAnsi="宋体" w:eastAsia="宋体" w:cs="宋体"/>
                <w:b/>
                <w:bCs/>
                <w:sz w:val="32"/>
                <w:szCs w:val="32"/>
              </w:rPr>
              <w:t xml:space="preserve">2024年整体支出绩效目标表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737" w:type="pct"/>
            <w:gridSpan w:val="18"/>
            <w:shd w:val="clear" w:color="auto" w:fill="auto"/>
            <w:vAlign w:val="center"/>
          </w:tcPr>
          <w:p>
            <w:pPr>
              <w:pStyle w:val="2"/>
              <w:keepNext w:val="0"/>
              <w:keepLines w:val="0"/>
              <w:widowControl/>
              <w:suppressLineNumbers w:val="0"/>
              <w:jc w:val="left"/>
            </w:pPr>
            <w:r>
              <w:rPr>
                <w:rFonts w:ascii="宋体" w:hAnsi="宋体" w:eastAsia="宋体" w:cs="宋体"/>
                <w:b/>
                <w:bCs/>
                <w:sz w:val="22"/>
                <w:szCs w:val="22"/>
              </w:rPr>
              <w:t xml:space="preserve">单位：014001_长沙市天心区民政局 </w:t>
            </w:r>
          </w:p>
        </w:tc>
        <w:tc>
          <w:tcPr>
            <w:tcW w:w="262"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58" w:type="pct"/>
            <w:shd w:val="clear" w:color="auto" w:fill="auto"/>
            <w:vAlign w:val="center"/>
          </w:tcPr>
          <w:p>
            <w:pPr>
              <w:pStyle w:val="2"/>
              <w:keepNext w:val="0"/>
              <w:keepLines w:val="0"/>
              <w:widowControl/>
              <w:suppressLineNumbers w:val="0"/>
            </w:pPr>
          </w:p>
        </w:tc>
        <w:tc>
          <w:tcPr>
            <w:tcW w:w="355" w:type="pct"/>
            <w:shd w:val="clear" w:color="auto" w:fill="auto"/>
            <w:vAlign w:val="center"/>
          </w:tcPr>
          <w:p>
            <w:pPr>
              <w:pStyle w:val="2"/>
              <w:keepNext w:val="0"/>
              <w:keepLines w:val="0"/>
              <w:widowControl/>
              <w:suppressLineNumbers w:val="0"/>
            </w:pPr>
          </w:p>
        </w:tc>
        <w:tc>
          <w:tcPr>
            <w:tcW w:w="191" w:type="pct"/>
            <w:shd w:val="clear" w:color="auto" w:fill="auto"/>
            <w:vAlign w:val="center"/>
          </w:tcPr>
          <w:p>
            <w:pPr>
              <w:pStyle w:val="2"/>
              <w:keepNext w:val="0"/>
              <w:keepLines w:val="0"/>
              <w:widowControl/>
              <w:suppressLineNumbers w:val="0"/>
            </w:pPr>
          </w:p>
        </w:tc>
        <w:tc>
          <w:tcPr>
            <w:tcW w:w="206" w:type="pct"/>
            <w:shd w:val="clear" w:color="auto" w:fill="auto"/>
            <w:vAlign w:val="center"/>
          </w:tcPr>
          <w:p>
            <w:pPr>
              <w:pStyle w:val="2"/>
              <w:keepNext w:val="0"/>
              <w:keepLines w:val="0"/>
              <w:widowControl/>
              <w:suppressLineNumbers w:val="0"/>
            </w:pPr>
          </w:p>
        </w:tc>
        <w:tc>
          <w:tcPr>
            <w:tcW w:w="176" w:type="pct"/>
            <w:shd w:val="clear" w:color="auto" w:fill="auto"/>
            <w:vAlign w:val="center"/>
          </w:tcPr>
          <w:p>
            <w:pPr>
              <w:pStyle w:val="2"/>
              <w:keepNext w:val="0"/>
              <w:keepLines w:val="0"/>
              <w:widowControl/>
              <w:suppressLineNumbers w:val="0"/>
            </w:pPr>
          </w:p>
        </w:tc>
        <w:tc>
          <w:tcPr>
            <w:tcW w:w="185" w:type="pct"/>
            <w:shd w:val="clear" w:color="auto" w:fill="auto"/>
            <w:vAlign w:val="center"/>
          </w:tcPr>
          <w:p>
            <w:pPr>
              <w:pStyle w:val="2"/>
              <w:keepNext w:val="0"/>
              <w:keepLines w:val="0"/>
              <w:widowControl/>
              <w:suppressLineNumbers w:val="0"/>
            </w:pPr>
          </w:p>
        </w:tc>
        <w:tc>
          <w:tcPr>
            <w:tcW w:w="170" w:type="pct"/>
            <w:shd w:val="clear" w:color="auto" w:fill="auto"/>
            <w:vAlign w:val="center"/>
          </w:tcPr>
          <w:p>
            <w:pPr>
              <w:pStyle w:val="2"/>
              <w:keepNext w:val="0"/>
              <w:keepLines w:val="0"/>
              <w:widowControl/>
              <w:suppressLineNumbers w:val="0"/>
            </w:pPr>
          </w:p>
        </w:tc>
        <w:tc>
          <w:tcPr>
            <w:tcW w:w="191" w:type="pct"/>
            <w:shd w:val="clear" w:color="auto" w:fill="auto"/>
            <w:vAlign w:val="center"/>
          </w:tcPr>
          <w:p>
            <w:pPr>
              <w:pStyle w:val="2"/>
              <w:keepNext w:val="0"/>
              <w:keepLines w:val="0"/>
              <w:widowControl/>
              <w:suppressLineNumbers w:val="0"/>
            </w:pPr>
          </w:p>
        </w:tc>
        <w:tc>
          <w:tcPr>
            <w:tcW w:w="176" w:type="pct"/>
            <w:shd w:val="clear" w:color="auto" w:fill="auto"/>
            <w:vAlign w:val="center"/>
          </w:tcPr>
          <w:p>
            <w:pPr>
              <w:pStyle w:val="2"/>
              <w:keepNext w:val="0"/>
              <w:keepLines w:val="0"/>
              <w:widowControl/>
              <w:suppressLineNumbers w:val="0"/>
            </w:pPr>
          </w:p>
        </w:tc>
        <w:tc>
          <w:tcPr>
            <w:tcW w:w="773" w:type="pct"/>
            <w:shd w:val="clear" w:color="auto" w:fill="auto"/>
            <w:vAlign w:val="center"/>
          </w:tcPr>
          <w:p>
            <w:pPr>
              <w:pStyle w:val="2"/>
              <w:keepNext w:val="0"/>
              <w:keepLines w:val="0"/>
              <w:widowControl/>
              <w:suppressLineNumbers w:val="0"/>
            </w:pPr>
          </w:p>
        </w:tc>
        <w:tc>
          <w:tcPr>
            <w:tcW w:w="149" w:type="pct"/>
            <w:shd w:val="clear" w:color="auto" w:fill="auto"/>
            <w:vAlign w:val="center"/>
          </w:tcPr>
          <w:p>
            <w:pPr>
              <w:pStyle w:val="2"/>
              <w:keepNext w:val="0"/>
              <w:keepLines w:val="0"/>
              <w:widowControl/>
              <w:suppressLineNumbers w:val="0"/>
            </w:pPr>
          </w:p>
        </w:tc>
        <w:tc>
          <w:tcPr>
            <w:tcW w:w="259" w:type="pct"/>
            <w:shd w:val="clear" w:color="auto" w:fill="auto"/>
            <w:vAlign w:val="center"/>
          </w:tcPr>
          <w:p>
            <w:pPr>
              <w:pStyle w:val="2"/>
              <w:keepNext w:val="0"/>
              <w:keepLines w:val="0"/>
              <w:widowControl/>
              <w:suppressLineNumbers w:val="0"/>
            </w:pPr>
          </w:p>
        </w:tc>
        <w:tc>
          <w:tcPr>
            <w:tcW w:w="492" w:type="pct"/>
            <w:shd w:val="clear" w:color="auto" w:fill="auto"/>
            <w:vAlign w:val="center"/>
          </w:tcPr>
          <w:p>
            <w:pPr>
              <w:pStyle w:val="2"/>
              <w:keepNext w:val="0"/>
              <w:keepLines w:val="0"/>
              <w:widowControl/>
              <w:suppressLineNumbers w:val="0"/>
            </w:pPr>
          </w:p>
        </w:tc>
        <w:tc>
          <w:tcPr>
            <w:tcW w:w="173" w:type="pct"/>
            <w:shd w:val="clear" w:color="auto" w:fill="auto"/>
            <w:vAlign w:val="center"/>
          </w:tcPr>
          <w:p>
            <w:pPr>
              <w:pStyle w:val="2"/>
              <w:keepNext w:val="0"/>
              <w:keepLines w:val="0"/>
              <w:widowControl/>
              <w:suppressLineNumbers w:val="0"/>
            </w:pPr>
          </w:p>
        </w:tc>
        <w:tc>
          <w:tcPr>
            <w:tcW w:w="164" w:type="pct"/>
            <w:shd w:val="clear" w:color="auto" w:fill="auto"/>
            <w:vAlign w:val="center"/>
          </w:tcPr>
          <w:p>
            <w:pPr>
              <w:pStyle w:val="2"/>
              <w:keepNext w:val="0"/>
              <w:keepLines w:val="0"/>
              <w:widowControl/>
              <w:suppressLineNumbers w:val="0"/>
            </w:pPr>
          </w:p>
        </w:tc>
        <w:tc>
          <w:tcPr>
            <w:tcW w:w="182" w:type="pct"/>
            <w:shd w:val="clear" w:color="auto" w:fill="auto"/>
            <w:vAlign w:val="center"/>
          </w:tcPr>
          <w:p>
            <w:pPr>
              <w:pStyle w:val="2"/>
              <w:keepNext w:val="0"/>
              <w:keepLines w:val="0"/>
              <w:widowControl/>
              <w:suppressLineNumbers w:val="0"/>
            </w:pPr>
          </w:p>
        </w:tc>
        <w:tc>
          <w:tcPr>
            <w:tcW w:w="994" w:type="pct"/>
            <w:gridSpan w:val="3"/>
            <w:shd w:val="clear" w:color="auto" w:fill="auto"/>
            <w:vAlign w:val="center"/>
          </w:tcPr>
          <w:p>
            <w:pPr>
              <w:pStyle w:val="2"/>
              <w:keepNext w:val="0"/>
              <w:keepLines w:val="0"/>
              <w:widowControl/>
              <w:suppressLineNumbers w:val="0"/>
              <w:jc w:val="right"/>
            </w:pPr>
            <w:r>
              <w:rPr>
                <w:rFonts w:ascii="宋体" w:hAnsi="宋体" w:eastAsia="宋体" w:cs="宋体"/>
                <w:b/>
                <w:bCs/>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单位编码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单位名称 </w:t>
            </w:r>
          </w:p>
        </w:tc>
        <w:tc>
          <w:tcPr>
            <w:tcW w:w="1296" w:type="pct"/>
            <w:gridSpan w:val="7"/>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年度预算申请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整体绩效目标 </w:t>
            </w:r>
          </w:p>
        </w:tc>
        <w:tc>
          <w:tcPr>
            <w:tcW w:w="2416" w:type="pct"/>
            <w:gridSpan w:val="9"/>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部门整体支出年度绩效目标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资金总额 </w:t>
            </w:r>
          </w:p>
        </w:tc>
        <w:tc>
          <w:tcPr>
            <w:tcW w:w="737"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按收入性质分 </w:t>
            </w:r>
          </w:p>
        </w:tc>
        <w:tc>
          <w:tcPr>
            <w:tcW w:w="367" w:type="pct"/>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按支出性质分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2416" w:type="pct"/>
            <w:gridSpan w:val="9"/>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2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一般公共预算 </w:t>
            </w: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政府性基金拨款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财政专户管理资金 </w:t>
            </w:r>
          </w:p>
        </w:tc>
        <w:tc>
          <w:tcPr>
            <w:tcW w:w="1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其他资金 </w:t>
            </w: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基本支出 </w:t>
            </w: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项目支出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bCs/>
                <w:sz w:val="20"/>
                <w:szCs w:val="20"/>
              </w:rPr>
            </w:pPr>
          </w:p>
        </w:tc>
        <w:tc>
          <w:tcPr>
            <w:tcW w:w="14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一级指标 </w:t>
            </w:r>
          </w:p>
        </w:tc>
        <w:tc>
          <w:tcPr>
            <w:tcW w:w="25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二级指标 </w:t>
            </w:r>
          </w:p>
        </w:tc>
        <w:tc>
          <w:tcPr>
            <w:tcW w:w="4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三级指标 </w:t>
            </w:r>
          </w:p>
        </w:tc>
        <w:tc>
          <w:tcPr>
            <w:tcW w:w="1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指标值类型 </w:t>
            </w:r>
          </w:p>
        </w:tc>
        <w:tc>
          <w:tcPr>
            <w:tcW w:w="1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指标值 </w:t>
            </w:r>
          </w:p>
        </w:tc>
        <w:tc>
          <w:tcPr>
            <w:tcW w:w="1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计量单位 </w:t>
            </w:r>
          </w:p>
        </w:tc>
        <w:tc>
          <w:tcPr>
            <w:tcW w:w="4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指标解释 </w:t>
            </w:r>
          </w:p>
        </w:tc>
        <w:tc>
          <w:tcPr>
            <w:tcW w:w="24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评（扣）分标准 </w:t>
            </w:r>
          </w:p>
        </w:tc>
        <w:tc>
          <w:tcPr>
            <w:tcW w:w="26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bCs/>
                <w:sz w:val="20"/>
                <w:szCs w:val="20"/>
              </w:rPr>
              <w:t xml:space="preserve">备注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5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014001 </w:t>
            </w:r>
          </w:p>
        </w:tc>
        <w:tc>
          <w:tcPr>
            <w:tcW w:w="3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长沙市天心区民政局 </w:t>
            </w: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13,927.79 </w:t>
            </w:r>
          </w:p>
        </w:tc>
        <w:tc>
          <w:tcPr>
            <w:tcW w:w="2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13,927.79 </w:t>
            </w: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1,130.32 </w:t>
            </w: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12,797.47 </w:t>
            </w:r>
          </w:p>
        </w:tc>
        <w:tc>
          <w:tcPr>
            <w:tcW w:w="7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深入学习贯彻习近平总书记关于民政工作重要论述精神，深化本轮机构改革后对民政工作规律性的认识把握，着力提升民本、法治、创新、底线、系统“五种意识”，紧扣中央、省市区民生民政工作部署，守正创新、主动作为，全力推动全区民政事业高质量、可持续发展。围绕“抓班子、强队伍、争一流、创品牌”工作目标，努力实现民政事业有新突破、工作推进有新平台、干部队伍有新气象、民生品牌有新亮点。 </w:t>
            </w:r>
          </w:p>
        </w:tc>
        <w:tc>
          <w:tcPr>
            <w:tcW w:w="14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成本指标 </w:t>
            </w:r>
          </w:p>
        </w:tc>
        <w:tc>
          <w:tcPr>
            <w:tcW w:w="25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经济成本指标 </w:t>
            </w:r>
          </w:p>
        </w:tc>
        <w:tc>
          <w:tcPr>
            <w:tcW w:w="4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按政策制度要求拨付使用资金 </w:t>
            </w:r>
          </w:p>
        </w:tc>
        <w:tc>
          <w:tcPr>
            <w:tcW w:w="1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1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按要求拨付 </w:t>
            </w:r>
          </w:p>
        </w:tc>
        <w:tc>
          <w:tcPr>
            <w:tcW w:w="1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反映产出成本情况 </w:t>
            </w:r>
          </w:p>
        </w:tc>
        <w:tc>
          <w:tcPr>
            <w:tcW w:w="24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未按要求拨付使用每次扣0.1分 </w:t>
            </w:r>
          </w:p>
        </w:tc>
        <w:tc>
          <w:tcPr>
            <w:tcW w:w="26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5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7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社会成本指标 </w:t>
            </w:r>
          </w:p>
        </w:tc>
        <w:tc>
          <w:tcPr>
            <w:tcW w:w="4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4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6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5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7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生态环境成本指标 </w:t>
            </w:r>
          </w:p>
        </w:tc>
        <w:tc>
          <w:tcPr>
            <w:tcW w:w="4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4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6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5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7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产出指标 </w:t>
            </w:r>
          </w:p>
        </w:tc>
        <w:tc>
          <w:tcPr>
            <w:tcW w:w="25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数量指标 </w:t>
            </w:r>
          </w:p>
        </w:tc>
        <w:tc>
          <w:tcPr>
            <w:tcW w:w="4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项目数 </w:t>
            </w:r>
          </w:p>
        </w:tc>
        <w:tc>
          <w:tcPr>
            <w:tcW w:w="1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1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23 </w:t>
            </w:r>
          </w:p>
        </w:tc>
        <w:tc>
          <w:tcPr>
            <w:tcW w:w="1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个 </w:t>
            </w:r>
          </w:p>
        </w:tc>
        <w:tc>
          <w:tcPr>
            <w:tcW w:w="4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反映项目支出完成个数 </w:t>
            </w:r>
          </w:p>
        </w:tc>
        <w:tc>
          <w:tcPr>
            <w:tcW w:w="24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每有一个未完成扣0.1分 </w:t>
            </w:r>
          </w:p>
        </w:tc>
        <w:tc>
          <w:tcPr>
            <w:tcW w:w="26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5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7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质量指标 </w:t>
            </w:r>
          </w:p>
        </w:tc>
        <w:tc>
          <w:tcPr>
            <w:tcW w:w="4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重点工作任务完成率 </w:t>
            </w:r>
          </w:p>
        </w:tc>
        <w:tc>
          <w:tcPr>
            <w:tcW w:w="1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1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1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百分比 </w:t>
            </w:r>
          </w:p>
        </w:tc>
        <w:tc>
          <w:tcPr>
            <w:tcW w:w="4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项目工作任务完成率要达到百分之九十以上 </w:t>
            </w:r>
          </w:p>
        </w:tc>
        <w:tc>
          <w:tcPr>
            <w:tcW w:w="24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每降低一个百分比扣0.1分 </w:t>
            </w:r>
          </w:p>
        </w:tc>
        <w:tc>
          <w:tcPr>
            <w:tcW w:w="26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5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7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时效指标 </w:t>
            </w:r>
          </w:p>
        </w:tc>
        <w:tc>
          <w:tcPr>
            <w:tcW w:w="4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完成各项工作时间 </w:t>
            </w:r>
          </w:p>
        </w:tc>
        <w:tc>
          <w:tcPr>
            <w:tcW w:w="1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1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年度内 </w:t>
            </w:r>
          </w:p>
        </w:tc>
        <w:tc>
          <w:tcPr>
            <w:tcW w:w="1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按时完成各项工作 </w:t>
            </w:r>
          </w:p>
        </w:tc>
        <w:tc>
          <w:tcPr>
            <w:tcW w:w="24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每未按时完成一项工作扣0.1分 </w:t>
            </w:r>
          </w:p>
        </w:tc>
        <w:tc>
          <w:tcPr>
            <w:tcW w:w="26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5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7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效益指标 </w:t>
            </w:r>
          </w:p>
        </w:tc>
        <w:tc>
          <w:tcPr>
            <w:tcW w:w="25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经济效益指标 </w:t>
            </w:r>
          </w:p>
        </w:tc>
        <w:tc>
          <w:tcPr>
            <w:tcW w:w="4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推进全区经济社会和谐稳定发展 </w:t>
            </w:r>
          </w:p>
        </w:tc>
        <w:tc>
          <w:tcPr>
            <w:tcW w:w="1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1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显著 </w:t>
            </w:r>
          </w:p>
        </w:tc>
        <w:tc>
          <w:tcPr>
            <w:tcW w:w="1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反映项目产出经济效益情况 </w:t>
            </w:r>
          </w:p>
        </w:tc>
        <w:tc>
          <w:tcPr>
            <w:tcW w:w="24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每降低一个等次扣0.1分 </w:t>
            </w:r>
          </w:p>
        </w:tc>
        <w:tc>
          <w:tcPr>
            <w:tcW w:w="26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5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7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社会效益指标 </w:t>
            </w:r>
          </w:p>
        </w:tc>
        <w:tc>
          <w:tcPr>
            <w:tcW w:w="4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把党和政府的关怀和温暖送到群众中去，推动全区经济社会和谐稳定发展 </w:t>
            </w:r>
          </w:p>
        </w:tc>
        <w:tc>
          <w:tcPr>
            <w:tcW w:w="1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1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效果显著 </w:t>
            </w:r>
          </w:p>
        </w:tc>
        <w:tc>
          <w:tcPr>
            <w:tcW w:w="1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反映项目工作完成产生的社会效益情况 </w:t>
            </w:r>
          </w:p>
        </w:tc>
        <w:tc>
          <w:tcPr>
            <w:tcW w:w="24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每降低一个等次扣1分 </w:t>
            </w:r>
          </w:p>
        </w:tc>
        <w:tc>
          <w:tcPr>
            <w:tcW w:w="26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5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7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生态效益指标 </w:t>
            </w:r>
          </w:p>
        </w:tc>
        <w:tc>
          <w:tcPr>
            <w:tcW w:w="4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4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6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5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7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5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可持续影响指标 </w:t>
            </w:r>
          </w:p>
        </w:tc>
        <w:tc>
          <w:tcPr>
            <w:tcW w:w="4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提升公共服务水平 </w:t>
            </w:r>
          </w:p>
        </w:tc>
        <w:tc>
          <w:tcPr>
            <w:tcW w:w="1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定性 </w:t>
            </w:r>
          </w:p>
        </w:tc>
        <w:tc>
          <w:tcPr>
            <w:tcW w:w="1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效果显著 </w:t>
            </w:r>
          </w:p>
        </w:tc>
        <w:tc>
          <w:tcPr>
            <w:tcW w:w="1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4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反映项目产出可持续影响情况 </w:t>
            </w:r>
          </w:p>
        </w:tc>
        <w:tc>
          <w:tcPr>
            <w:tcW w:w="24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每降低一个等次扣1分 </w:t>
            </w:r>
          </w:p>
        </w:tc>
        <w:tc>
          <w:tcPr>
            <w:tcW w:w="26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3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2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9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7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7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满意度指标 </w:t>
            </w:r>
          </w:p>
        </w:tc>
        <w:tc>
          <w:tcPr>
            <w:tcW w:w="25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服务对象满意度指标 </w:t>
            </w:r>
          </w:p>
        </w:tc>
        <w:tc>
          <w:tcPr>
            <w:tcW w:w="49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满意度 </w:t>
            </w:r>
          </w:p>
        </w:tc>
        <w:tc>
          <w:tcPr>
            <w:tcW w:w="1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 </w:t>
            </w:r>
          </w:p>
        </w:tc>
        <w:tc>
          <w:tcPr>
            <w:tcW w:w="1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90 </w:t>
            </w:r>
          </w:p>
        </w:tc>
        <w:tc>
          <w:tcPr>
            <w:tcW w:w="1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百分比 </w:t>
            </w:r>
          </w:p>
        </w:tc>
        <w:tc>
          <w:tcPr>
            <w:tcW w:w="48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反映项目产出可持续影响情况 </w:t>
            </w:r>
          </w:p>
        </w:tc>
        <w:tc>
          <w:tcPr>
            <w:tcW w:w="24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bCs w:val="0"/>
                <w:sz w:val="20"/>
                <w:szCs w:val="20"/>
              </w:rPr>
              <w:t xml:space="preserve">每降低一个等次扣1分 </w:t>
            </w:r>
          </w:p>
        </w:tc>
        <w:tc>
          <w:tcPr>
            <w:tcW w:w="26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9"/>
            <w:shd w:val="clear" w:color="auto" w:fill="auto"/>
            <w:vAlign w:val="center"/>
          </w:tcPr>
          <w:p>
            <w:pPr>
              <w:pStyle w:val="2"/>
              <w:keepNext w:val="0"/>
              <w:keepLines w:val="0"/>
              <w:widowControl/>
              <w:suppressLineNumbers w:val="0"/>
              <w:jc w:val="left"/>
            </w:pPr>
            <w:r>
              <w:rPr>
                <w:rFonts w:ascii="宋体" w:hAnsi="宋体" w:eastAsia="宋体" w:cs="宋体"/>
                <w:b w:val="0"/>
                <w:bCs w:val="0"/>
                <w:sz w:val="20"/>
                <w:szCs w:val="20"/>
              </w:rPr>
              <w:t xml:space="preserve">注：如本表格为空，则表示本年度未安排此项目。本表金额转换为万元时，因四舍五入可能存在尾数误差。 </w:t>
            </w:r>
          </w:p>
        </w:tc>
      </w:tr>
    </w:tbl>
    <w:p>
      <w:pPr>
        <w:keepNext w:val="0"/>
        <w:keepLines w:val="0"/>
        <w:widowControl/>
        <w:suppressLineNumbers w:val="0"/>
        <w:jc w:val="left"/>
      </w:pPr>
      <w:r>
        <w:rPr>
          <w:rFonts w:ascii="宋体" w:hAnsi="宋体" w:eastAsia="宋体" w:cs="宋体"/>
          <w:color w:val="000000"/>
          <w:sz w:val="20"/>
          <w:szCs w:val="20"/>
        </w:rPr>
        <w:t>注：本表反映部门本年度的整体支出绩效目标具体情况。本表金额转换为万元时，因四舍五入可能存在尾数误差。</w:t>
      </w:r>
      <w:r>
        <w:rPr>
          <w:rFonts w:ascii="宋体" w:hAnsi="宋体" w:eastAsia="宋体" w:cs="宋体"/>
          <w:color w:val="000000"/>
          <w:sz w:val="24"/>
          <w:szCs w:val="24"/>
        </w:rPr>
        <w:t xml:space="preserve"> </w:t>
      </w:r>
    </w:p>
    <w:p>
      <w:pPr>
        <w:pStyle w:val="2"/>
        <w:keepNext w:val="0"/>
        <w:keepLines w:val="0"/>
        <w:widowControl/>
        <w:suppressLineNumbers w:val="0"/>
      </w:pPr>
    </w:p>
    <w:p>
      <w:bookmarkStart w:id="0" w:name="_GoBack"/>
      <w:bookmarkEnd w:id="0"/>
    </w:p>
    <w:sectPr>
      <w:pgSz w:w="16838" w:h="11906"/>
      <w:pgMar w:top="1080" w:right="400" w:bottom="1080" w:left="400" w:header="851" w:footer="992" w:gutter="0"/>
      <w:cols w:space="0" w:num="1"/>
      <w:docGrid w:type="linesAndChar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mOTU0NTAyNGRiNTAyNTg1Mzc5YjAwMjgxNGVlMDcifQ=="/>
    <w:docVar w:name="KSO_WPS_MARK_KEY" w:val="8a90d742-88c0-4411-84d8-a0b5fee96795"/>
  </w:docVars>
  <w:rsids>
    <w:rsidRoot w:val="11C40B7D"/>
    <w:rsid w:val="11C4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0" w:beforeAutospacing="1" w:after="0" w:afterAutospacing="1"/>
      <w:ind w:left="0" w:right="0"/>
      <w:jc w:val="left"/>
    </w:pPr>
    <w:rPr>
      <w:rFonts w:hint="default" w:ascii="宋体" w:hAnsi="宋体" w:eastAsia="宋体" w:cs="宋体"/>
      <w:kern w:val="0"/>
      <w:sz w:val="24"/>
      <w:szCs w:val="24"/>
      <w:lang w:val="en-US" w:eastAsia="zh-CN" w:bidi="ar"/>
    </w:rPr>
  </w:style>
  <w:style w:type="character" w:styleId="5">
    <w:name w:val="Strong"/>
    <w:basedOn w:val="4"/>
    <w:qFormat/>
    <w:uiPriority w:val="0"/>
    <w:rPr>
      <w:b/>
    </w:rPr>
  </w:style>
  <w:style w:type="paragraph" w:customStyle="1" w:styleId="6">
    <w:name w:val="18"/>
    <w:basedOn w:val="1"/>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2024-02-22T01:23:00Z</dcterms:created>
  <dc:creator>Administrator</dc:creator>
  <cp:lastModifiedBy>Administrator</cp:lastModifiedBy>
  <dcterms:modified xsi:type="dcterms:W3CDTF">2024-02-22T01:25:59Z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94F0211C87D24A72BEA90DDB9B01D880</vt:lpwstr>
  </property>
</Properties>
</file>