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spacing w:before="0" w:beforeAutospacing="0" w:after="2" w:afterAutospacing="0"/>
      </w:pP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2"/>
        <w:gridCol w:w="362"/>
        <w:gridCol w:w="362"/>
        <w:gridCol w:w="3192"/>
        <w:gridCol w:w="2175"/>
        <w:gridCol w:w="1594"/>
        <w:gridCol w:w="1594"/>
        <w:gridCol w:w="1594"/>
        <w:gridCol w:w="1607"/>
        <w:gridCol w:w="1594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1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40"/>
                <w:szCs w:val="40"/>
              </w:rPr>
              <w:t>收入决算表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3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5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78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5" w:type="pct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公开02表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04" w:type="pct"/>
            <w:gridSpan w:val="9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部门：长沙市天心区人力资源和社会保障局</w:t>
            </w:r>
          </w:p>
        </w:tc>
        <w:tc>
          <w:tcPr>
            <w:tcW w:w="995" w:type="pct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4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项目</w:t>
            </w:r>
          </w:p>
        </w:tc>
        <w:tc>
          <w:tcPr>
            <w:tcW w:w="678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本年收入合计</w:t>
            </w:r>
          </w:p>
        </w:tc>
        <w:tc>
          <w:tcPr>
            <w:tcW w:w="497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财政拨款收入</w:t>
            </w:r>
          </w:p>
        </w:tc>
        <w:tc>
          <w:tcPr>
            <w:tcW w:w="497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上级补助收入</w:t>
            </w:r>
          </w:p>
        </w:tc>
        <w:tc>
          <w:tcPr>
            <w:tcW w:w="497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事业收入</w:t>
            </w:r>
          </w:p>
        </w:tc>
        <w:tc>
          <w:tcPr>
            <w:tcW w:w="497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经营收入</w:t>
            </w:r>
          </w:p>
        </w:tc>
        <w:tc>
          <w:tcPr>
            <w:tcW w:w="497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附属单位上缴收入</w:t>
            </w:r>
          </w:p>
        </w:tc>
        <w:tc>
          <w:tcPr>
            <w:tcW w:w="497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功能分类科目编码</w:t>
            </w:r>
          </w:p>
        </w:tc>
        <w:tc>
          <w:tcPr>
            <w:tcW w:w="995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科目名称</w:t>
            </w:r>
          </w:p>
        </w:tc>
        <w:tc>
          <w:tcPr>
            <w:tcW w:w="67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5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7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5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7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7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4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栏次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4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合计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2,635.97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2,632.29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一般公共服务支出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20110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人力资源事务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2011005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资助留学回国人员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社会保障和就业支出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2,323.23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2,319.55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20801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人力资源和社会保障管理事务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1,858.71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1,855.03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2080101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行政运行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1,356.14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1,355.58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2080102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一般行政管理事务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489.96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486.84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2080104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综合业务管理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12.61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12.61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20805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行政事业单位养老支出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46.00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46.00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2080503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离退休人员管理机构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1.98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1.98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2080505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44.02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44.02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20806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企业改革补助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97.83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97.83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2080699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其他企业改革发展补助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97.83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97.83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20899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其他社会保障和就业支出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320.69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320.69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2089901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其他社会保障和就业支出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320.69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320.69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210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卫生健康支出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46.01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46.01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21007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计划生育事务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1.44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1.44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2100717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计划生育服务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1.44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1.44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21011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行政事业单位医疗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44.57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44.57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2101101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行政单位医疗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44.57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44.57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212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城乡社区支出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21203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城乡社区公共设施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2120399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其他城乡社区公共设施支出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221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住房保障支出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80.56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80.56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22102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住房改革支出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80.56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80.56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2210201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住房公积金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80.56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80.56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223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国有资本经营预算支出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173.17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173.17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22301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解决历史遗留问题及改革成本支出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173.17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173.17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2230105</w:t>
            </w:r>
          </w:p>
        </w:tc>
        <w:tc>
          <w:tcPr>
            <w:tcW w:w="99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国有企业退休人员社会化管理补助支出</w:t>
            </w:r>
          </w:p>
        </w:tc>
        <w:tc>
          <w:tcPr>
            <w:tcW w:w="67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173.17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173.17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  <w:tc>
          <w:tcPr>
            <w:tcW w:w="4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1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注：本表反映部门本年度取得的各项收入情况。本表金额转换为万元时，因四舍五入可能存在尾数误差。</w:t>
            </w:r>
          </w:p>
        </w:tc>
      </w:tr>
    </w:tbl>
    <w:p>
      <w:pPr>
        <w:rPr>
          <w:color w:val="000000"/>
          <w:sz w:val="32"/>
          <w:szCs w:val="32"/>
        </w:rPr>
        <w:sectPr>
          <w:pgSz w:w="16838" w:h="11906"/>
          <w:pgMar w:top="1080" w:right="400" w:bottom="1080" w:left="400" w:header="851" w:footer="992" w:gutter="0"/>
          <w:paperSrc/>
          <w:cols w:space="0" w:num="1"/>
          <w:docGrid w:type="linesAndChars" w:linePitch="160" w:charSpace="0"/>
        </w:sectPr>
      </w:pPr>
    </w:p>
    <w:p>
      <w:pPr>
        <w:rPr>
          <w:color w:val="000000"/>
          <w:sz w:val="32"/>
          <w:szCs w:val="32"/>
        </w:rPr>
        <w:sectPr>
          <w:pgSz w:w="16838" w:h="11906"/>
          <w:pgMar w:top="1080" w:right="400" w:bottom="1080" w:left="400" w:header="851" w:footer="992" w:gutter="0"/>
          <w:paperSrc/>
          <w:cols w:space="0" w:num="1"/>
          <w:docGrid w:type="linesAndChars" w:linePitch="160" w:charSpace="0"/>
        </w:sectPr>
      </w:pPr>
    </w:p>
    <w:p>
      <w:pPr>
        <w:spacing w:before="0" w:beforeAutospacing="0" w:after="2" w:afterAutospacing="0"/>
        <w:jc w:val="center"/>
        <w:rPr>
          <w:sz w:val="21"/>
          <w:szCs w:val="21"/>
        </w:rPr>
      </w:pPr>
    </w:p>
    <w:sectPr>
      <w:pgSz w:w="11906" w:h="16838" w:orient="landscape"/>
      <w:pgMar w:top="1440" w:right="1080" w:bottom="1440" w:left="1080" w:header="851" w:footer="992" w:gutter="0"/>
      <w:paperSrc/>
      <w:cols w:space="0" w:num="1"/>
      <w:docGrid w:type="lines" w:linePitch="1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66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paragraph" w:customStyle="1" w:styleId="14">
    <w:name w:val="18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2021-10-15T02:31:12Z</dcterms:created>
  <dc:creator>Administrator</dc:creator>
  <cp:lastModifiedBy>小KANG</cp:lastModifiedBy>
  <dcterms:modified xsi:type="dcterms:W3CDTF">2021-10-15T02:32:56Z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25A0ABE04A9A4C11A85D9F6C644EE4DC</vt:lpwstr>
  </property>
</Properties>
</file>