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0" w:beforeAutospacing="0" w:after="2" w:afterAutospacing="0"/>
        <w:ind w:left="0" w:right="0"/>
        <w:jc w:val="center"/>
        <w:rPr>
          <w:sz w:val="21"/>
          <w:szCs w:val="21"/>
        </w:rPr>
      </w:pPr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3380"/>
        <w:gridCol w:w="1726"/>
        <w:gridCol w:w="719"/>
        <w:gridCol w:w="2659"/>
        <w:gridCol w:w="1726"/>
        <w:gridCol w:w="722"/>
        <w:gridCol w:w="2659"/>
        <w:gridCol w:w="17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5000" w:type="pct"/>
            <w:gridSpan w:val="9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40"/>
                <w:szCs w:val="40"/>
              </w:rPr>
              <w:t>一般公共预算财政拨款基本支出决算表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4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53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8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9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8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67" w:type="pct"/>
            <w:gridSpan w:val="2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18"/>
                <w:szCs w:val="18"/>
              </w:rPr>
              <w:t>公开06表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3632" w:type="pct"/>
            <w:gridSpan w:val="7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部门：长沙市天心区人力资源和社会保障局</w:t>
            </w:r>
          </w:p>
        </w:tc>
        <w:tc>
          <w:tcPr>
            <w:tcW w:w="1367" w:type="pct"/>
            <w:gridSpan w:val="2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18"/>
                <w:szCs w:val="18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6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人员经费</w:t>
            </w:r>
          </w:p>
        </w:tc>
        <w:tc>
          <w:tcPr>
            <w:tcW w:w="3183" w:type="pct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科目编码</w:t>
            </w:r>
          </w:p>
        </w:tc>
        <w:tc>
          <w:tcPr>
            <w:tcW w:w="1053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科目名称</w:t>
            </w:r>
          </w:p>
        </w:tc>
        <w:tc>
          <w:tcPr>
            <w:tcW w:w="538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决算数</w:t>
            </w:r>
          </w:p>
        </w:tc>
        <w:tc>
          <w:tcPr>
            <w:tcW w:w="224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科目编码</w:t>
            </w:r>
          </w:p>
        </w:tc>
        <w:tc>
          <w:tcPr>
            <w:tcW w:w="829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科目名称</w:t>
            </w:r>
          </w:p>
        </w:tc>
        <w:tc>
          <w:tcPr>
            <w:tcW w:w="538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决算数</w:t>
            </w:r>
          </w:p>
        </w:tc>
        <w:tc>
          <w:tcPr>
            <w:tcW w:w="224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科目编码</w:t>
            </w:r>
          </w:p>
        </w:tc>
        <w:tc>
          <w:tcPr>
            <w:tcW w:w="829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科目名称</w:t>
            </w:r>
          </w:p>
        </w:tc>
        <w:tc>
          <w:tcPr>
            <w:tcW w:w="538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4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53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8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9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8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9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8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/>
                <w:bCs/>
                <w:sz w:val="22"/>
                <w:szCs w:val="22"/>
              </w:rPr>
              <w:t>工资福利支出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/>
                <w:bCs/>
                <w:sz w:val="22"/>
                <w:szCs w:val="22"/>
              </w:rPr>
              <w:t>1,299.75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/>
                <w:bCs/>
                <w:sz w:val="22"/>
                <w:szCs w:val="22"/>
              </w:rPr>
              <w:t>302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/>
                <w:bCs/>
                <w:sz w:val="22"/>
                <w:szCs w:val="22"/>
              </w:rPr>
              <w:t>商品和服务支出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/>
                <w:bCs/>
                <w:sz w:val="22"/>
                <w:szCs w:val="22"/>
              </w:rPr>
              <w:t>91.32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/>
                <w:bCs/>
                <w:sz w:val="22"/>
                <w:szCs w:val="22"/>
              </w:rPr>
              <w:t>307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/>
                <w:bCs/>
                <w:sz w:val="22"/>
                <w:szCs w:val="22"/>
              </w:rPr>
              <w:t>债务利息及费用支出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30101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基本工资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151.97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30201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办公费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4.15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30701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国内债务付息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30102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津贴补贴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128.96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30202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印刷费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30702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国外债务付息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30103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奖金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615.51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30203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咨询费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/>
                <w:bCs/>
                <w:sz w:val="22"/>
                <w:szCs w:val="22"/>
              </w:rPr>
              <w:t>资本性支出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30106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伙食补助费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30204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手续费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31001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房屋建筑物购建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30107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绩效工资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30205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水费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31002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办公设备购置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30108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机关事业单位基本养老保险缴费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43.81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30206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电费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31003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专用设备购置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30109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职业年金缴费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30207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邮电费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2.49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31005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基础设施建设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30110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职工基本医疗保险缴费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20.16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30208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取暖费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31006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大型修缮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30111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公务员医疗补助缴费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19.24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30209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物业管理费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31007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信息网络及软件购置更新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30112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其他社会保障缴费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0.19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30211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差旅费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2.26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31008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物资储备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30113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住房公积金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80.72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30212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因公出国（境）费用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31009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土地补偿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30114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医疗费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21.06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30213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维修（护）费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1.33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31010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安置补助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30199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其他工资福利支出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218.13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30214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租赁费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1.10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31011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地上附着物和青苗补偿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/>
                <w:bCs/>
                <w:sz w:val="22"/>
                <w:szCs w:val="22"/>
              </w:rPr>
              <w:t>对个人和家庭的补助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/>
                <w:bCs/>
                <w:sz w:val="22"/>
                <w:szCs w:val="22"/>
              </w:rPr>
              <w:t>154.99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30215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会议费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31012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拆迁补偿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30301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离休费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30216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培训费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31013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公务用车购置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30302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退休费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30217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公务接待费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31019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其他交通工具购置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30303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退职（役）费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30218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专用材料费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31021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文物和陈列品购置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30304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抚恤金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30224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被装购置费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31022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无形资产购置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30305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生活补助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59.57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30225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专用燃料费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31099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其他资本性支出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30306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救济费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30226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劳务费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2.26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/>
                <w:bCs/>
                <w:sz w:val="22"/>
                <w:szCs w:val="22"/>
              </w:rPr>
              <w:t>其他支出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30307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医疗费补助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30227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委托业务费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39906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赠与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30308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助学金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30228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工会经费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17.10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39907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国家赔偿费用支出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30309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奖励金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67.03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30229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福利费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39908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对民间非营利组织和群众性自治组织补贴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30310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个人农业生产补贴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30231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公务用车运行维护费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39999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其他支出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30311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代缴社会保险费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30239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其他交通费用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30.24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30399</w:t>
            </w: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其他对个人和家庭的补助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28.39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30240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税金及附加费用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30299</w:t>
            </w: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其他商品和服务支出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2"/>
                <w:szCs w:val="22"/>
              </w:rPr>
              <w:t>30.39</w:t>
            </w:r>
          </w:p>
        </w:tc>
        <w:tc>
          <w:tcPr>
            <w:tcW w:w="22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1278" w:type="pct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bCs/>
                <w:sz w:val="22"/>
                <w:szCs w:val="22"/>
              </w:rPr>
              <w:t>人员经费合计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/>
                <w:bCs/>
                <w:sz w:val="22"/>
                <w:szCs w:val="22"/>
              </w:rPr>
              <w:t>1,454.74</w:t>
            </w:r>
          </w:p>
        </w:tc>
        <w:tc>
          <w:tcPr>
            <w:tcW w:w="2645" w:type="pct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bCs/>
                <w:sz w:val="22"/>
                <w:szCs w:val="22"/>
              </w:rPr>
              <w:t>公用经费合计</w:t>
            </w:r>
          </w:p>
        </w:tc>
        <w:tc>
          <w:tcPr>
            <w:tcW w:w="53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/>
                <w:bCs/>
                <w:sz w:val="22"/>
                <w:szCs w:val="22"/>
              </w:rPr>
              <w:t>91.32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5000" w:type="pct"/>
            <w:gridSpan w:val="9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注：本表反映部门本年度一般公共预算财政拨款基本支出明细情况。本表金额转换为万元时，因四舍五入可能存在尾数误差。</w:t>
            </w:r>
          </w:p>
        </w:tc>
      </w:tr>
    </w:tbl>
    <w:p>
      <w:pPr>
        <w:rPr>
          <w:color w:val="000000"/>
          <w:sz w:val="32"/>
          <w:szCs w:val="32"/>
        </w:rPr>
        <w:sectPr>
          <w:pgSz w:w="16838" w:h="11906"/>
          <w:pgMar w:top="1080" w:right="400" w:bottom="1080" w:left="400" w:header="851" w:footer="992" w:gutter="0"/>
          <w:paperSrc/>
          <w:cols w:space="0" w:num="1"/>
          <w:docGrid w:type="linesAndChars" w:linePitch="160" w:charSpace="0"/>
        </w:sectPr>
      </w:pPr>
    </w:p>
    <w:p>
      <w:pPr>
        <w:spacing w:before="0" w:beforeAutospacing="0" w:after="2" w:afterAutospacing="0"/>
        <w:jc w:val="center"/>
        <w:rPr>
          <w:sz w:val="21"/>
          <w:szCs w:val="21"/>
        </w:rPr>
      </w:pPr>
    </w:p>
    <w:sectPr>
      <w:pgSz w:w="11906" w:h="16838" w:orient="landscape"/>
      <w:pgMar w:top="1440" w:right="1080" w:bottom="1440" w:left="1080" w:header="851" w:footer="992" w:gutter="0"/>
      <w:paperSrc/>
      <w:cols w:space="0" w:num="1"/>
      <w:docGrid w:type="lines" w:linePitch="1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9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6B3A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等线" w:hAnsi="等线" w:eastAsia="等线" w:cs="Times New Roman"/>
      <w:kern w:val="2"/>
      <w:sz w:val="21"/>
      <w:szCs w:val="22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uiPriority w:val="0"/>
    <w:rPr>
      <w:color w:val="0000FF"/>
      <w:u w:val="single"/>
    </w:rPr>
  </w:style>
  <w:style w:type="paragraph" w:customStyle="1" w:styleId="14">
    <w:name w:val="18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等线" w:hAnsi="等线" w:eastAsia="等线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2021-10-15T02:36:39Z</dcterms:created>
  <dc:creator>Administrator</dc:creator>
  <cp:lastModifiedBy>小KANG</cp:lastModifiedBy>
  <dcterms:modified xsi:type="dcterms:W3CDTF">2021-10-15T02:37:30Z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28C08AF38BDE4043A675822F5B52C556</vt:lpwstr>
  </property>
</Properties>
</file>