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49" w:rsidRDefault="00623C67">
      <w:pPr>
        <w:adjustRightInd w:val="0"/>
        <w:snapToGrid w:val="0"/>
        <w:spacing w:line="560" w:lineRule="exact"/>
        <w:ind w:right="-36"/>
        <w:jc w:val="left"/>
        <w:rPr>
          <w:rFonts w:ascii="仿宋_GB2312"/>
          <w:kern w:val="0"/>
          <w:sz w:val="32"/>
          <w:szCs w:val="32"/>
        </w:rPr>
      </w:pPr>
      <w:r>
        <w:rPr>
          <w:rFonts w:ascii="仿宋_GB2312" w:hint="eastAsia"/>
          <w:kern w:val="0"/>
          <w:sz w:val="32"/>
          <w:szCs w:val="32"/>
        </w:rPr>
        <w:t>附件4</w:t>
      </w:r>
    </w:p>
    <w:p w:rsidR="00582E49" w:rsidRDefault="00582E49">
      <w:pPr>
        <w:jc w:val="center"/>
        <w:rPr>
          <w:rFonts w:ascii="方正小标宋简体" w:eastAsia="方正小标宋简体"/>
          <w:sz w:val="44"/>
          <w:szCs w:val="44"/>
        </w:rPr>
      </w:pPr>
    </w:p>
    <w:p w:rsidR="00582E49" w:rsidRDefault="00623C67">
      <w:pPr>
        <w:jc w:val="center"/>
        <w:rPr>
          <w:sz w:val="44"/>
          <w:szCs w:val="44"/>
        </w:rPr>
      </w:pPr>
      <w:r>
        <w:rPr>
          <w:rFonts w:ascii="方正小标宋简体" w:eastAsia="方正小标宋简体" w:hint="eastAsia"/>
          <w:sz w:val="44"/>
          <w:szCs w:val="44"/>
        </w:rPr>
        <w:t>天心区部门整体支出绩效自评报告</w:t>
      </w:r>
    </w:p>
    <w:p w:rsidR="00582E49" w:rsidRDefault="00582E49">
      <w:pPr>
        <w:jc w:val="center"/>
      </w:pPr>
    </w:p>
    <w:p w:rsidR="00582E49" w:rsidRDefault="00582E49">
      <w:pPr>
        <w:jc w:val="center"/>
      </w:pPr>
    </w:p>
    <w:p w:rsidR="00582E49" w:rsidRDefault="00582E49">
      <w:pPr>
        <w:jc w:val="center"/>
      </w:pPr>
    </w:p>
    <w:p w:rsidR="00582E49" w:rsidRDefault="00582E49">
      <w:pPr>
        <w:jc w:val="center"/>
      </w:pPr>
    </w:p>
    <w:p w:rsidR="00582E49" w:rsidRDefault="00582E49">
      <w:pPr>
        <w:jc w:val="center"/>
      </w:pPr>
    </w:p>
    <w:p w:rsidR="00582E49" w:rsidRDefault="00582E49">
      <w:pPr>
        <w:jc w:val="center"/>
      </w:pPr>
    </w:p>
    <w:p w:rsidR="00582E49" w:rsidRDefault="00582E49">
      <w:pPr>
        <w:jc w:val="center"/>
      </w:pPr>
    </w:p>
    <w:p w:rsidR="00582E49" w:rsidRDefault="00582E49">
      <w:pPr>
        <w:jc w:val="center"/>
      </w:pPr>
    </w:p>
    <w:p w:rsidR="00582E49" w:rsidRDefault="00582E49">
      <w:pPr>
        <w:jc w:val="center"/>
      </w:pPr>
    </w:p>
    <w:p w:rsidR="00582E49" w:rsidRDefault="00582E49">
      <w:pPr>
        <w:jc w:val="center"/>
      </w:pPr>
    </w:p>
    <w:p w:rsidR="00582E49" w:rsidRDefault="00582E49">
      <w:pPr>
        <w:jc w:val="center"/>
      </w:pPr>
    </w:p>
    <w:p w:rsidR="00582E49" w:rsidRDefault="00582E49">
      <w:pPr>
        <w:jc w:val="center"/>
      </w:pPr>
    </w:p>
    <w:p w:rsidR="00582E49" w:rsidRDefault="00582E49">
      <w:pPr>
        <w:jc w:val="center"/>
      </w:pPr>
    </w:p>
    <w:p w:rsidR="00582E49" w:rsidRDefault="00623C67">
      <w:pPr>
        <w:jc w:val="center"/>
        <w:rPr>
          <w:b/>
          <w:bCs/>
          <w:sz w:val="32"/>
          <w:szCs w:val="32"/>
        </w:rPr>
      </w:pPr>
      <w:r>
        <w:rPr>
          <w:rFonts w:hint="eastAsia"/>
          <w:b/>
          <w:bCs/>
          <w:sz w:val="32"/>
          <w:szCs w:val="32"/>
        </w:rPr>
        <w:t>长沙市天心区市场监督管理局</w:t>
      </w:r>
    </w:p>
    <w:p w:rsidR="00582E49" w:rsidRDefault="00582E49">
      <w:pPr>
        <w:jc w:val="center"/>
        <w:rPr>
          <w:b/>
          <w:bCs/>
          <w:sz w:val="32"/>
          <w:szCs w:val="32"/>
        </w:rPr>
      </w:pPr>
    </w:p>
    <w:p w:rsidR="00582E49" w:rsidRDefault="00582E49">
      <w:pPr>
        <w:jc w:val="center"/>
        <w:rPr>
          <w:sz w:val="32"/>
          <w:szCs w:val="32"/>
        </w:rPr>
      </w:pPr>
    </w:p>
    <w:p w:rsidR="00582E49" w:rsidRDefault="00582E49">
      <w:pPr>
        <w:jc w:val="center"/>
        <w:rPr>
          <w:sz w:val="32"/>
          <w:szCs w:val="32"/>
        </w:rPr>
      </w:pPr>
    </w:p>
    <w:p w:rsidR="00582E49" w:rsidRDefault="00582E49">
      <w:pPr>
        <w:jc w:val="center"/>
        <w:rPr>
          <w:sz w:val="32"/>
          <w:szCs w:val="32"/>
        </w:rPr>
      </w:pPr>
    </w:p>
    <w:p w:rsidR="00582E49" w:rsidRDefault="00582E49">
      <w:pPr>
        <w:spacing w:line="600" w:lineRule="exact"/>
        <w:jc w:val="center"/>
      </w:pPr>
    </w:p>
    <w:p w:rsidR="00582E49" w:rsidRDefault="00623C67">
      <w:pPr>
        <w:pStyle w:val="a4"/>
        <w:widowControl/>
        <w:numPr>
          <w:ilvl w:val="0"/>
          <w:numId w:val="1"/>
        </w:numPr>
        <w:spacing w:line="600" w:lineRule="exact"/>
        <w:ind w:firstLineChars="0"/>
        <w:rPr>
          <w:rFonts w:eastAsia="黑体"/>
          <w:sz w:val="32"/>
          <w:szCs w:val="32"/>
        </w:rPr>
      </w:pPr>
      <w:r>
        <w:rPr>
          <w:rFonts w:eastAsia="黑体"/>
          <w:sz w:val="32"/>
          <w:szCs w:val="32"/>
        </w:rPr>
        <w:t>部门、单位基本情况</w:t>
      </w:r>
    </w:p>
    <w:p w:rsidR="00582E49" w:rsidRDefault="00623C67">
      <w:pPr>
        <w:spacing w:line="520" w:lineRule="exact"/>
        <w:ind w:firstLineChars="200" w:firstLine="640"/>
        <w:rPr>
          <w:rFonts w:hAnsi="宋体" w:cs="宋体"/>
          <w:color w:val="000000"/>
          <w:kern w:val="0"/>
          <w:sz w:val="32"/>
          <w:szCs w:val="32"/>
        </w:rPr>
      </w:pPr>
      <w:r>
        <w:rPr>
          <w:rFonts w:hAnsi="宋体" w:cs="宋体" w:hint="eastAsia"/>
          <w:color w:val="000000"/>
          <w:kern w:val="0"/>
          <w:sz w:val="32"/>
          <w:szCs w:val="32"/>
        </w:rPr>
        <w:t>1.</w:t>
      </w:r>
      <w:r>
        <w:rPr>
          <w:rFonts w:hAnsi="宋体" w:cs="宋体" w:hint="eastAsia"/>
          <w:color w:val="000000"/>
          <w:kern w:val="0"/>
          <w:sz w:val="32"/>
          <w:szCs w:val="32"/>
        </w:rPr>
        <w:t>主要职能及重点工作</w:t>
      </w:r>
    </w:p>
    <w:p w:rsidR="00582E49" w:rsidRDefault="00623C67">
      <w:pPr>
        <w:pStyle w:val="a3"/>
        <w:adjustRightInd w:val="0"/>
        <w:snapToGrid w:val="0"/>
        <w:spacing w:before="0" w:beforeAutospacing="0" w:after="0" w:afterAutospacing="0"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（一）负责市场综合监督管理。贯彻执行国家和省</w:t>
      </w:r>
      <w:r>
        <w:rPr>
          <w:rFonts w:ascii="仿宋" w:eastAsia="仿宋" w:hAnsi="仿宋" w:hint="eastAsia"/>
          <w:sz w:val="32"/>
          <w:szCs w:val="32"/>
        </w:rPr>
        <w:t>、市</w:t>
      </w:r>
      <w:r>
        <w:rPr>
          <w:rFonts w:ascii="仿宋" w:eastAsia="仿宋" w:hAnsi="仿宋"/>
          <w:sz w:val="32"/>
          <w:szCs w:val="32"/>
        </w:rPr>
        <w:t>有关市场监督管理的方针政策和法律法规，组织实施质量强</w:t>
      </w:r>
      <w:r>
        <w:rPr>
          <w:rFonts w:ascii="仿宋" w:eastAsia="仿宋" w:hAnsi="仿宋" w:hint="eastAsia"/>
          <w:sz w:val="32"/>
          <w:szCs w:val="32"/>
        </w:rPr>
        <w:t>区战略</w:t>
      </w:r>
      <w:r>
        <w:rPr>
          <w:rFonts w:ascii="仿宋" w:eastAsia="仿宋" w:hAnsi="仿宋"/>
          <w:sz w:val="32"/>
          <w:szCs w:val="32"/>
        </w:rPr>
        <w:t>、食品安全</w:t>
      </w:r>
      <w:r>
        <w:rPr>
          <w:rFonts w:ascii="仿宋" w:eastAsia="仿宋" w:hAnsi="仿宋" w:hint="eastAsia"/>
          <w:sz w:val="32"/>
          <w:szCs w:val="32"/>
        </w:rPr>
        <w:t>战略、标准化</w:t>
      </w:r>
      <w:r>
        <w:rPr>
          <w:rFonts w:ascii="仿宋" w:eastAsia="仿宋" w:hAnsi="仿宋"/>
          <w:sz w:val="32"/>
          <w:szCs w:val="32"/>
        </w:rPr>
        <w:t>战略，拟订并组织实施有关规划，规范和维护市场秩序，营造诚实守信、公平竞争的市场环境。</w:t>
      </w:r>
    </w:p>
    <w:p w:rsidR="00582E49" w:rsidRDefault="00623C67">
      <w:pPr>
        <w:pStyle w:val="a3"/>
        <w:adjustRightInd w:val="0"/>
        <w:snapToGrid w:val="0"/>
        <w:spacing w:before="0" w:beforeAutospacing="0" w:after="0" w:afterAutospacing="0" w:line="560" w:lineRule="exact"/>
        <w:ind w:firstLine="630"/>
        <w:rPr>
          <w:rFonts w:ascii="仿宋" w:eastAsia="仿宋" w:hAnsi="仿宋"/>
          <w:sz w:val="32"/>
          <w:szCs w:val="32"/>
        </w:rPr>
      </w:pPr>
      <w:r>
        <w:rPr>
          <w:rFonts w:ascii="仿宋" w:eastAsia="仿宋" w:hAnsi="仿宋"/>
          <w:sz w:val="32"/>
          <w:szCs w:val="32"/>
        </w:rPr>
        <w:t>（二）负责市场主体统一登记注册工作。负责全</w:t>
      </w:r>
      <w:r>
        <w:rPr>
          <w:rFonts w:ascii="仿宋" w:eastAsia="仿宋" w:hAnsi="仿宋" w:hint="eastAsia"/>
          <w:sz w:val="32"/>
          <w:szCs w:val="32"/>
        </w:rPr>
        <w:t>区</w:t>
      </w:r>
      <w:r>
        <w:rPr>
          <w:rFonts w:ascii="仿宋" w:eastAsia="仿宋" w:hAnsi="仿宋"/>
          <w:sz w:val="32"/>
          <w:szCs w:val="32"/>
        </w:rPr>
        <w:t>各类企业、农民专业合作社和从事经营活动的单位、个体工商户等市场主体的登记注册和监督管理工作。建立市场主体信息公示和共享机制，依法公示和共享有关信息，加强信用监管，推动市场主体信用体系建设。</w:t>
      </w:r>
    </w:p>
    <w:p w:rsidR="00582E49" w:rsidRDefault="00623C67">
      <w:pPr>
        <w:spacing w:line="560" w:lineRule="exact"/>
        <w:ind w:firstLineChars="200" w:firstLine="640"/>
        <w:rPr>
          <w:rFonts w:ascii="仿宋" w:eastAsia="仿宋" w:hAnsi="仿宋"/>
          <w:sz w:val="32"/>
          <w:szCs w:val="32"/>
        </w:rPr>
      </w:pPr>
      <w:r>
        <w:rPr>
          <w:rFonts w:ascii="仿宋_GB2312" w:hAnsi="仿宋" w:hint="eastAsia"/>
          <w:sz w:val="32"/>
          <w:szCs w:val="32"/>
        </w:rPr>
        <w:t>（三）负责权限范围内的食品、药品、医疗器械许可管理。负责权限内食品生产、流通和餐饮服务环节的行政许可。负责权限范围内药品流通环节的行政许可。负责权限范围内医疗器械经营企业的行政许可及备案。</w:t>
      </w:r>
    </w:p>
    <w:p w:rsidR="00582E49" w:rsidRDefault="00623C67">
      <w:pPr>
        <w:pStyle w:val="a3"/>
        <w:adjustRightInd w:val="0"/>
        <w:snapToGrid w:val="0"/>
        <w:spacing w:before="0" w:beforeAutospacing="0" w:after="0" w:afterAutospacing="0"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）负责市场监管</w:t>
      </w:r>
      <w:r>
        <w:rPr>
          <w:rFonts w:ascii="仿宋" w:eastAsia="仿宋" w:hAnsi="仿宋" w:hint="eastAsia"/>
          <w:sz w:val="32"/>
          <w:szCs w:val="32"/>
        </w:rPr>
        <w:t>综合</w:t>
      </w:r>
      <w:r>
        <w:rPr>
          <w:rFonts w:ascii="仿宋" w:eastAsia="仿宋" w:hAnsi="仿宋"/>
          <w:sz w:val="32"/>
          <w:szCs w:val="32"/>
        </w:rPr>
        <w:t>执法工作。</w:t>
      </w:r>
      <w:r>
        <w:rPr>
          <w:rFonts w:ascii="仿宋" w:eastAsia="仿宋" w:hAnsi="仿宋" w:hint="eastAsia"/>
          <w:sz w:val="32"/>
          <w:szCs w:val="32"/>
        </w:rPr>
        <w:t>负责全</w:t>
      </w:r>
      <w:r>
        <w:rPr>
          <w:rFonts w:ascii="仿宋" w:eastAsia="仿宋" w:hAnsi="仿宋"/>
          <w:sz w:val="32"/>
          <w:szCs w:val="32"/>
        </w:rPr>
        <w:t>区市场监管</w:t>
      </w:r>
      <w:r>
        <w:rPr>
          <w:rFonts w:ascii="仿宋" w:eastAsia="仿宋" w:hAnsi="仿宋" w:hint="eastAsia"/>
          <w:sz w:val="32"/>
          <w:szCs w:val="32"/>
        </w:rPr>
        <w:t>综合</w:t>
      </w:r>
      <w:r>
        <w:rPr>
          <w:rFonts w:ascii="仿宋" w:eastAsia="仿宋" w:hAnsi="仿宋"/>
          <w:sz w:val="32"/>
          <w:szCs w:val="32"/>
        </w:rPr>
        <w:t>执法队伍整合</w:t>
      </w:r>
      <w:r>
        <w:rPr>
          <w:rFonts w:ascii="仿宋" w:eastAsia="仿宋" w:hAnsi="仿宋" w:hint="eastAsia"/>
          <w:sz w:val="32"/>
          <w:szCs w:val="32"/>
        </w:rPr>
        <w:t>、</w:t>
      </w:r>
      <w:r>
        <w:rPr>
          <w:rFonts w:ascii="仿宋" w:eastAsia="仿宋" w:hAnsi="仿宋"/>
          <w:sz w:val="32"/>
          <w:szCs w:val="32"/>
        </w:rPr>
        <w:t>建设，推动实行统一的市场监管。</w:t>
      </w:r>
      <w:r>
        <w:rPr>
          <w:rFonts w:ascii="仿宋" w:eastAsia="仿宋" w:hAnsi="仿宋" w:hint="eastAsia"/>
          <w:sz w:val="32"/>
          <w:szCs w:val="32"/>
        </w:rPr>
        <w:t>组织查处违法行为，</w:t>
      </w:r>
      <w:r>
        <w:rPr>
          <w:rFonts w:ascii="仿宋" w:eastAsia="仿宋" w:hAnsi="仿宋"/>
          <w:sz w:val="32"/>
          <w:szCs w:val="32"/>
        </w:rPr>
        <w:t>规范市场监管行政执法行为。</w:t>
      </w:r>
      <w:r>
        <w:rPr>
          <w:rFonts w:ascii="仿宋" w:eastAsia="仿宋" w:hAnsi="仿宋" w:hint="eastAsia"/>
          <w:sz w:val="32"/>
          <w:szCs w:val="32"/>
        </w:rPr>
        <w:t>协助开展</w:t>
      </w:r>
      <w:r>
        <w:rPr>
          <w:rFonts w:ascii="仿宋" w:eastAsia="仿宋" w:hAnsi="仿宋"/>
          <w:sz w:val="32"/>
          <w:szCs w:val="32"/>
        </w:rPr>
        <w:t>反垄断执法</w:t>
      </w:r>
      <w:r>
        <w:rPr>
          <w:rFonts w:ascii="仿宋" w:eastAsia="仿宋" w:hAnsi="仿宋" w:hint="eastAsia"/>
          <w:sz w:val="32"/>
          <w:szCs w:val="32"/>
        </w:rPr>
        <w:t>相关工作</w:t>
      </w:r>
      <w:r>
        <w:rPr>
          <w:rFonts w:ascii="仿宋" w:eastAsia="仿宋" w:hAnsi="仿宋"/>
          <w:sz w:val="32"/>
          <w:szCs w:val="32"/>
        </w:rPr>
        <w:t>。</w:t>
      </w:r>
    </w:p>
    <w:p w:rsidR="00582E49" w:rsidRDefault="00623C67">
      <w:pPr>
        <w:pStyle w:val="a3"/>
        <w:adjustRightInd w:val="0"/>
        <w:snapToGrid w:val="0"/>
        <w:spacing w:before="0" w:beforeAutospacing="0" w:after="0" w:afterAutospacing="0" w:line="560" w:lineRule="exact"/>
        <w:ind w:firstLine="63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五</w:t>
      </w:r>
      <w:r>
        <w:rPr>
          <w:rFonts w:ascii="仿宋" w:eastAsia="仿宋" w:hAnsi="仿宋"/>
          <w:sz w:val="32"/>
          <w:szCs w:val="32"/>
        </w:rPr>
        <w:t>）负责监督管理市场秩序。依法监督管理市场交易、网络商品交易及有关服务的行为。组织查处价格收费违法违规、不正当竞争、违法</w:t>
      </w:r>
      <w:r>
        <w:rPr>
          <w:rFonts w:ascii="仿宋" w:eastAsia="仿宋" w:hAnsi="仿宋" w:hint="eastAsia"/>
          <w:sz w:val="32"/>
          <w:szCs w:val="32"/>
        </w:rPr>
        <w:t>直销、</w:t>
      </w:r>
      <w:r>
        <w:rPr>
          <w:rFonts w:ascii="仿宋" w:eastAsia="仿宋" w:hAnsi="仿宋"/>
          <w:sz w:val="32"/>
          <w:szCs w:val="32"/>
        </w:rPr>
        <w:t>传销</w:t>
      </w:r>
      <w:r>
        <w:rPr>
          <w:rFonts w:ascii="仿宋" w:eastAsia="仿宋" w:hAnsi="仿宋" w:hint="eastAsia"/>
          <w:sz w:val="32"/>
          <w:szCs w:val="32"/>
        </w:rPr>
        <w:t>行为；组织打击</w:t>
      </w:r>
      <w:r>
        <w:rPr>
          <w:rFonts w:ascii="仿宋" w:eastAsia="仿宋" w:hAnsi="仿宋" w:hint="eastAsia"/>
          <w:sz w:val="32"/>
          <w:szCs w:val="32"/>
        </w:rPr>
        <w:lastRenderedPageBreak/>
        <w:t>有关</w:t>
      </w:r>
      <w:r>
        <w:rPr>
          <w:rFonts w:ascii="仿宋" w:eastAsia="仿宋" w:hAnsi="仿宋"/>
          <w:sz w:val="32"/>
          <w:szCs w:val="32"/>
        </w:rPr>
        <w:t>侵犯知识产权和制售假冒伪劣行为。</w:t>
      </w:r>
      <w:r>
        <w:rPr>
          <w:rFonts w:ascii="仿宋" w:eastAsia="仿宋" w:hAnsi="仿宋" w:hint="eastAsia"/>
          <w:sz w:val="32"/>
          <w:szCs w:val="32"/>
        </w:rPr>
        <w:t>指导广告业的发展，</w:t>
      </w:r>
      <w:r>
        <w:rPr>
          <w:rFonts w:ascii="仿宋" w:eastAsia="仿宋" w:hAnsi="仿宋"/>
          <w:sz w:val="32"/>
          <w:szCs w:val="32"/>
        </w:rPr>
        <w:t>监督管理广告活动。依法查处无照生产经营和相关无证生产经营行为。</w:t>
      </w:r>
    </w:p>
    <w:p w:rsidR="00582E49" w:rsidRDefault="00623C67">
      <w:pPr>
        <w:spacing w:line="560" w:lineRule="exact"/>
        <w:ind w:firstLineChars="200" w:firstLine="640"/>
        <w:rPr>
          <w:rFonts w:ascii="仿宋_GB2312" w:hAnsi="仿宋"/>
          <w:sz w:val="32"/>
          <w:szCs w:val="32"/>
        </w:rPr>
      </w:pPr>
      <w:r>
        <w:rPr>
          <w:rFonts w:ascii="仿宋" w:eastAsia="仿宋" w:hAnsi="仿宋"/>
          <w:sz w:val="32"/>
          <w:szCs w:val="32"/>
        </w:rPr>
        <w:t>（</w:t>
      </w:r>
      <w:r>
        <w:rPr>
          <w:rFonts w:ascii="仿宋" w:eastAsia="仿宋" w:hAnsi="仿宋" w:hint="eastAsia"/>
          <w:sz w:val="32"/>
          <w:szCs w:val="32"/>
        </w:rPr>
        <w:t>六</w:t>
      </w:r>
      <w:r>
        <w:rPr>
          <w:rFonts w:ascii="仿宋" w:eastAsia="仿宋" w:hAnsi="仿宋"/>
          <w:sz w:val="32"/>
          <w:szCs w:val="32"/>
        </w:rPr>
        <w:t>）负责</w:t>
      </w:r>
      <w:r>
        <w:rPr>
          <w:rFonts w:ascii="仿宋" w:eastAsia="仿宋" w:hAnsi="仿宋" w:hint="eastAsia"/>
          <w:sz w:val="32"/>
          <w:szCs w:val="32"/>
        </w:rPr>
        <w:t>宏观</w:t>
      </w:r>
      <w:r>
        <w:rPr>
          <w:rFonts w:ascii="仿宋" w:eastAsia="仿宋" w:hAnsi="仿宋"/>
          <w:sz w:val="32"/>
          <w:szCs w:val="32"/>
        </w:rPr>
        <w:t>质量管理</w:t>
      </w:r>
      <w:r>
        <w:rPr>
          <w:rFonts w:ascii="仿宋" w:eastAsia="仿宋" w:hAnsi="仿宋" w:hint="eastAsia"/>
          <w:sz w:val="32"/>
          <w:szCs w:val="32"/>
        </w:rPr>
        <w:t>和产品质量安全监督管理</w:t>
      </w:r>
      <w:r>
        <w:rPr>
          <w:rFonts w:ascii="仿宋" w:eastAsia="仿宋" w:hAnsi="仿宋"/>
          <w:sz w:val="32"/>
          <w:szCs w:val="32"/>
        </w:rPr>
        <w:t>。</w:t>
      </w:r>
      <w:r>
        <w:rPr>
          <w:rFonts w:ascii="仿宋_GB2312" w:hAnsi="仿宋" w:hint="eastAsia"/>
          <w:sz w:val="32"/>
          <w:szCs w:val="32"/>
        </w:rPr>
        <w:t>拟订推进质量强区战略的政策措施并组织实施。协助重大产品质量事故调查和缺陷产品召回工作。管理产品质量安全风险监控、负责全区监督抽查工作。落实质量分级制度、质量安全追溯制度。负责全区工业产品生产许可证证后监管。</w:t>
      </w:r>
    </w:p>
    <w:p w:rsidR="00582E49" w:rsidRDefault="00623C67">
      <w:pPr>
        <w:pStyle w:val="a3"/>
        <w:adjustRightInd w:val="0"/>
        <w:snapToGrid w:val="0"/>
        <w:spacing w:before="0" w:beforeAutospacing="0" w:after="0" w:afterAutospacing="0" w:line="560" w:lineRule="exact"/>
        <w:ind w:firstLine="63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七</w:t>
      </w:r>
      <w:r>
        <w:rPr>
          <w:rFonts w:ascii="仿宋" w:eastAsia="仿宋" w:hAnsi="仿宋"/>
          <w:sz w:val="32"/>
          <w:szCs w:val="32"/>
        </w:rPr>
        <w:t>）负责特种设备安全监督管理。综合管理</w:t>
      </w:r>
      <w:r>
        <w:rPr>
          <w:rFonts w:ascii="仿宋" w:eastAsia="仿宋" w:hAnsi="仿宋" w:hint="eastAsia"/>
          <w:sz w:val="32"/>
          <w:szCs w:val="32"/>
        </w:rPr>
        <w:t>全区</w:t>
      </w:r>
      <w:r>
        <w:rPr>
          <w:rFonts w:ascii="仿宋" w:eastAsia="仿宋" w:hAnsi="仿宋"/>
          <w:sz w:val="32"/>
          <w:szCs w:val="32"/>
        </w:rPr>
        <w:t>特种设备安全监</w:t>
      </w:r>
      <w:r>
        <w:rPr>
          <w:rFonts w:ascii="仿宋" w:eastAsia="仿宋" w:hAnsi="仿宋" w:hint="eastAsia"/>
          <w:sz w:val="32"/>
          <w:szCs w:val="32"/>
        </w:rPr>
        <w:t>管</w:t>
      </w:r>
      <w:r>
        <w:rPr>
          <w:rFonts w:ascii="仿宋" w:eastAsia="仿宋" w:hAnsi="仿宋"/>
          <w:sz w:val="32"/>
          <w:szCs w:val="32"/>
        </w:rPr>
        <w:t>工作，监督检查</w:t>
      </w:r>
      <w:r>
        <w:rPr>
          <w:rFonts w:ascii="仿宋" w:eastAsia="仿宋" w:hAnsi="仿宋" w:hint="eastAsia"/>
          <w:sz w:val="32"/>
          <w:szCs w:val="32"/>
        </w:rPr>
        <w:t>高耗能</w:t>
      </w:r>
      <w:r>
        <w:rPr>
          <w:rFonts w:ascii="仿宋" w:eastAsia="仿宋" w:hAnsi="仿宋"/>
          <w:sz w:val="32"/>
          <w:szCs w:val="32"/>
        </w:rPr>
        <w:t>特种设备节能标准的执行情况。</w:t>
      </w:r>
      <w:r>
        <w:rPr>
          <w:rFonts w:ascii="仿宋" w:eastAsia="仿宋" w:hAnsi="仿宋" w:hint="eastAsia"/>
          <w:sz w:val="32"/>
          <w:szCs w:val="32"/>
        </w:rPr>
        <w:t>配合上级主管部门调查处理特种设备事故。</w:t>
      </w:r>
    </w:p>
    <w:p w:rsidR="00582E49" w:rsidRDefault="00623C67">
      <w:pPr>
        <w:pStyle w:val="a3"/>
        <w:adjustRightInd w:val="0"/>
        <w:snapToGrid w:val="0"/>
        <w:spacing w:before="0" w:beforeAutospacing="0" w:after="0" w:afterAutospacing="0" w:line="560" w:lineRule="exact"/>
        <w:ind w:firstLine="630"/>
        <w:rPr>
          <w:rFonts w:ascii="仿宋" w:eastAsia="仿宋" w:hAnsi="仿宋"/>
          <w:sz w:val="32"/>
          <w:szCs w:val="32"/>
        </w:rPr>
      </w:pPr>
      <w:r>
        <w:rPr>
          <w:rFonts w:ascii="仿宋" w:eastAsia="仿宋" w:hAnsi="仿宋" w:hint="eastAsia"/>
          <w:sz w:val="32"/>
          <w:szCs w:val="32"/>
        </w:rPr>
        <w:t>（八）</w:t>
      </w:r>
      <w:r>
        <w:rPr>
          <w:rFonts w:ascii="仿宋" w:eastAsia="仿宋" w:hAnsi="仿宋"/>
          <w:sz w:val="32"/>
          <w:szCs w:val="32"/>
        </w:rPr>
        <w:t>负责食品安全监督管理综合协调。</w:t>
      </w:r>
      <w:r>
        <w:rPr>
          <w:rFonts w:ascii="仿宋" w:eastAsia="仿宋" w:hAnsi="仿宋" w:hint="eastAsia"/>
          <w:sz w:val="32"/>
          <w:szCs w:val="32"/>
        </w:rPr>
        <w:t>组织制定食品安全有关政策并组织实施。</w:t>
      </w:r>
      <w:r>
        <w:rPr>
          <w:rFonts w:ascii="仿宋" w:eastAsia="仿宋" w:hAnsi="仿宋"/>
          <w:sz w:val="32"/>
          <w:szCs w:val="32"/>
        </w:rPr>
        <w:t>负责食品安全应急体系建设，组织食品安全事件应急处置和调查处理工作。落实食品安全重要信息直报制度。承担</w:t>
      </w:r>
      <w:r>
        <w:rPr>
          <w:rFonts w:ascii="仿宋" w:eastAsia="仿宋" w:hAnsi="仿宋" w:hint="eastAsia"/>
          <w:sz w:val="32"/>
          <w:szCs w:val="32"/>
        </w:rPr>
        <w:t>区</w:t>
      </w:r>
      <w:r>
        <w:rPr>
          <w:rFonts w:ascii="仿宋" w:eastAsia="仿宋" w:hAnsi="仿宋"/>
          <w:sz w:val="32"/>
          <w:szCs w:val="32"/>
        </w:rPr>
        <w:t>食品安全委员会日常工作。</w:t>
      </w:r>
    </w:p>
    <w:p w:rsidR="00582E49" w:rsidRDefault="00623C67">
      <w:pPr>
        <w:pStyle w:val="a3"/>
        <w:adjustRightInd w:val="0"/>
        <w:snapToGrid w:val="0"/>
        <w:spacing w:before="0" w:beforeAutospacing="0" w:after="0" w:afterAutospacing="0" w:line="560" w:lineRule="exact"/>
        <w:ind w:firstLine="63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九</w:t>
      </w:r>
      <w:r>
        <w:rPr>
          <w:rFonts w:ascii="仿宋" w:eastAsia="仿宋" w:hAnsi="仿宋"/>
          <w:sz w:val="32"/>
          <w:szCs w:val="32"/>
        </w:rPr>
        <w:t>）负责食品安全监督管理。建立覆盖食品生产、流通、</w:t>
      </w:r>
      <w:r>
        <w:rPr>
          <w:rFonts w:ascii="仿宋" w:eastAsia="仿宋" w:hAnsi="仿宋" w:hint="eastAsia"/>
          <w:sz w:val="32"/>
          <w:szCs w:val="32"/>
        </w:rPr>
        <w:t>餐饮服务</w:t>
      </w:r>
      <w:r>
        <w:rPr>
          <w:rFonts w:ascii="仿宋" w:eastAsia="仿宋" w:hAnsi="仿宋"/>
          <w:sz w:val="32"/>
          <w:szCs w:val="32"/>
        </w:rPr>
        <w:t>全过程的监督检查制度和隐患排查治理机制并组织实施，防范区域性、系统性食品安全风险。推动建立食品生产经营者落实主体责任机制，健全食品安全追溯体系。组织开展食品安全监督抽检、风险监测、核查处置和风险预警、风险交流工作。组织实施特殊食品监督管理</w:t>
      </w:r>
      <w:r>
        <w:rPr>
          <w:rFonts w:ascii="仿宋" w:eastAsia="仿宋" w:hAnsi="仿宋" w:hint="eastAsia"/>
          <w:sz w:val="32"/>
          <w:szCs w:val="32"/>
        </w:rPr>
        <w:t>；负责食盐安全监督管理工作。</w:t>
      </w:r>
    </w:p>
    <w:p w:rsidR="00582E49" w:rsidRDefault="00623C67">
      <w:pPr>
        <w:pStyle w:val="a3"/>
        <w:widowControl w:val="0"/>
        <w:spacing w:before="0" w:beforeAutospacing="0" w:after="0" w:afterAutospacing="0" w:line="560" w:lineRule="exact"/>
        <w:ind w:firstLineChars="200" w:firstLine="640"/>
        <w:jc w:val="both"/>
        <w:rPr>
          <w:rFonts w:ascii="仿宋" w:eastAsia="仿宋" w:hAnsi="仿宋" w:cs="Times New Roman"/>
          <w:kern w:val="2"/>
          <w:sz w:val="32"/>
          <w:szCs w:val="32"/>
        </w:rPr>
      </w:pPr>
      <w:r>
        <w:rPr>
          <w:rFonts w:ascii="仿宋_GB2312" w:eastAsia="仿宋_GB2312" w:hAnsi="仿宋" w:cs="Times New Roman"/>
          <w:sz w:val="32"/>
          <w:szCs w:val="32"/>
        </w:rPr>
        <w:t>（十）</w:t>
      </w:r>
      <w:r>
        <w:rPr>
          <w:rFonts w:ascii="仿宋_GB2312" w:eastAsia="仿宋_GB2312" w:hAnsi="仿宋" w:cs="Times New Roman" w:hint="eastAsia"/>
          <w:sz w:val="32"/>
          <w:szCs w:val="32"/>
        </w:rPr>
        <w:t>负责权限范围内药品、医疗器械和化妆品标准、</w:t>
      </w:r>
      <w:r>
        <w:rPr>
          <w:rFonts w:ascii="仿宋_GB2312" w:eastAsia="仿宋_GB2312" w:hAnsi="仿宋" w:cs="Times New Roman" w:hint="eastAsia"/>
          <w:sz w:val="32"/>
          <w:szCs w:val="32"/>
        </w:rPr>
        <w:lastRenderedPageBreak/>
        <w:t>质量管理。监督实施药典以及国家、省等药品和医疗器械标准、分类管理制度。</w:t>
      </w:r>
      <w:r>
        <w:rPr>
          <w:rFonts w:ascii="仿宋" w:eastAsia="仿宋" w:hAnsi="仿宋" w:cs="Times New Roman" w:hint="eastAsia"/>
          <w:kern w:val="2"/>
          <w:sz w:val="32"/>
          <w:szCs w:val="32"/>
        </w:rPr>
        <w:t>监督实施药品和医疗器械经营、使用质量管理规范，监督实施化妆品生产卫生标准和技术规范。配合实施国家基本药物制度。</w:t>
      </w:r>
    </w:p>
    <w:p w:rsidR="00582E49" w:rsidRDefault="00623C67">
      <w:pPr>
        <w:spacing w:line="560" w:lineRule="exact"/>
        <w:ind w:firstLineChars="200" w:firstLine="640"/>
        <w:rPr>
          <w:rFonts w:ascii="仿宋_GB2312" w:hAnsi="仿宋"/>
          <w:sz w:val="32"/>
          <w:szCs w:val="32"/>
        </w:rPr>
      </w:pPr>
      <w:r>
        <w:rPr>
          <w:rFonts w:ascii="仿宋" w:eastAsia="仿宋" w:hAnsi="仿宋" w:hint="eastAsia"/>
          <w:sz w:val="32"/>
          <w:szCs w:val="32"/>
        </w:rPr>
        <w:t>（十一）负责权限范围内</w:t>
      </w:r>
      <w:r>
        <w:rPr>
          <w:rFonts w:ascii="仿宋" w:eastAsia="仿宋" w:hAnsi="仿宋"/>
          <w:sz w:val="32"/>
          <w:szCs w:val="32"/>
        </w:rPr>
        <w:t>药品、医疗器械和化妆品安全监督管理。</w:t>
      </w:r>
      <w:r>
        <w:rPr>
          <w:rFonts w:ascii="仿宋_GB2312" w:hAnsi="仿宋" w:hint="eastAsia"/>
          <w:sz w:val="32"/>
          <w:szCs w:val="32"/>
        </w:rPr>
        <w:t>负责药品零售、医疗器械和化妆品经营、使用环节质量的检查和处罚，依职责组织指导查处其他环节的违法行为。</w:t>
      </w:r>
    </w:p>
    <w:p w:rsidR="00582E49" w:rsidRDefault="00623C67">
      <w:pPr>
        <w:spacing w:line="560" w:lineRule="exact"/>
        <w:ind w:firstLineChars="200" w:firstLine="640"/>
        <w:rPr>
          <w:rFonts w:ascii="仿宋" w:eastAsia="仿宋" w:hAnsi="仿宋"/>
          <w:sz w:val="32"/>
          <w:szCs w:val="32"/>
        </w:rPr>
      </w:pPr>
      <w:r>
        <w:rPr>
          <w:rFonts w:ascii="仿宋_GB2312" w:hAnsi="仿宋" w:hint="eastAsia"/>
          <w:sz w:val="32"/>
          <w:szCs w:val="32"/>
        </w:rPr>
        <w:t>（十二）</w:t>
      </w:r>
      <w:r>
        <w:rPr>
          <w:rFonts w:ascii="仿宋" w:eastAsia="仿宋" w:hAnsi="仿宋"/>
          <w:sz w:val="32"/>
          <w:szCs w:val="32"/>
        </w:rPr>
        <w:t>负责</w:t>
      </w:r>
      <w:r>
        <w:rPr>
          <w:rFonts w:ascii="仿宋" w:eastAsia="仿宋" w:hAnsi="仿宋" w:hint="eastAsia"/>
          <w:sz w:val="32"/>
          <w:szCs w:val="32"/>
        </w:rPr>
        <w:t>权限范围内</w:t>
      </w:r>
      <w:r>
        <w:rPr>
          <w:rFonts w:ascii="仿宋" w:eastAsia="仿宋" w:hAnsi="仿宋"/>
          <w:sz w:val="32"/>
          <w:szCs w:val="32"/>
        </w:rPr>
        <w:t>药品、医疗器械和化妆品</w:t>
      </w:r>
      <w:r>
        <w:rPr>
          <w:rFonts w:ascii="仿宋" w:eastAsia="仿宋" w:hAnsi="仿宋" w:hint="eastAsia"/>
          <w:sz w:val="32"/>
          <w:szCs w:val="32"/>
        </w:rPr>
        <w:t>进入市场后的风险管理</w:t>
      </w:r>
      <w:r>
        <w:rPr>
          <w:rFonts w:ascii="仿宋" w:eastAsia="仿宋" w:hAnsi="仿宋"/>
          <w:sz w:val="32"/>
          <w:szCs w:val="32"/>
        </w:rPr>
        <w:t>。组织开展药品不良反应、医疗器械不良事件和化妆品不良反应的监测和处置工作。</w:t>
      </w:r>
    </w:p>
    <w:p w:rsidR="00582E49" w:rsidRDefault="00623C67">
      <w:pPr>
        <w:pStyle w:val="a3"/>
        <w:adjustRightInd w:val="0"/>
        <w:snapToGrid w:val="0"/>
        <w:spacing w:before="0" w:beforeAutospacing="0" w:after="0" w:afterAutospacing="0" w:line="560" w:lineRule="exact"/>
        <w:ind w:firstLine="630"/>
        <w:rPr>
          <w:rFonts w:ascii="仿宋" w:eastAsia="仿宋" w:hAnsi="仿宋" w:cs="Times New Roman"/>
          <w:kern w:val="2"/>
          <w:sz w:val="32"/>
          <w:szCs w:val="32"/>
        </w:rPr>
      </w:pPr>
      <w:r>
        <w:rPr>
          <w:rFonts w:ascii="仿宋" w:eastAsia="仿宋" w:hAnsi="仿宋" w:cs="Times New Roman" w:hint="eastAsia"/>
          <w:kern w:val="2"/>
          <w:sz w:val="32"/>
          <w:szCs w:val="32"/>
        </w:rPr>
        <w:t>（十三）</w:t>
      </w:r>
      <w:r>
        <w:rPr>
          <w:rFonts w:ascii="仿宋" w:eastAsia="仿宋" w:hAnsi="仿宋" w:cs="Times New Roman"/>
          <w:kern w:val="2"/>
          <w:sz w:val="32"/>
          <w:szCs w:val="32"/>
        </w:rPr>
        <w:t>负责统一管理计量工作。推行法定计量单位</w:t>
      </w:r>
      <w:r>
        <w:rPr>
          <w:rFonts w:ascii="仿宋" w:eastAsia="仿宋" w:hAnsi="仿宋" w:cs="Times New Roman" w:hint="eastAsia"/>
          <w:kern w:val="2"/>
          <w:sz w:val="32"/>
          <w:szCs w:val="32"/>
        </w:rPr>
        <w:t>和</w:t>
      </w:r>
      <w:r>
        <w:rPr>
          <w:rFonts w:ascii="仿宋" w:eastAsia="仿宋" w:hAnsi="仿宋" w:cs="Times New Roman"/>
          <w:kern w:val="2"/>
          <w:sz w:val="32"/>
          <w:szCs w:val="32"/>
        </w:rPr>
        <w:t>执行计量制度，</w:t>
      </w:r>
      <w:r>
        <w:rPr>
          <w:rFonts w:ascii="仿宋" w:eastAsia="仿宋" w:hAnsi="仿宋" w:cs="Times New Roman" w:hint="eastAsia"/>
          <w:kern w:val="2"/>
          <w:sz w:val="32"/>
          <w:szCs w:val="32"/>
        </w:rPr>
        <w:t>依职责</w:t>
      </w:r>
      <w:r>
        <w:rPr>
          <w:rFonts w:ascii="仿宋" w:eastAsia="仿宋" w:hAnsi="仿宋" w:cs="Times New Roman"/>
          <w:kern w:val="2"/>
          <w:sz w:val="32"/>
          <w:szCs w:val="32"/>
        </w:rPr>
        <w:t>管理计量器具及量值传递和比对工作。规范、监督商品量和市场计量行为。</w:t>
      </w:r>
    </w:p>
    <w:p w:rsidR="00582E49" w:rsidRDefault="00623C67">
      <w:pPr>
        <w:pStyle w:val="a3"/>
        <w:adjustRightInd w:val="0"/>
        <w:snapToGrid w:val="0"/>
        <w:spacing w:before="0" w:beforeAutospacing="0" w:after="0" w:afterAutospacing="0" w:line="560" w:lineRule="exact"/>
        <w:ind w:firstLine="630"/>
        <w:rPr>
          <w:rFonts w:ascii="仿宋" w:eastAsia="仿宋" w:hAnsi="仿宋"/>
          <w:sz w:val="32"/>
          <w:szCs w:val="32"/>
        </w:rPr>
      </w:pPr>
      <w:r>
        <w:rPr>
          <w:rFonts w:ascii="仿宋" w:eastAsia="仿宋" w:hAnsi="仿宋" w:hint="eastAsia"/>
          <w:sz w:val="32"/>
          <w:szCs w:val="32"/>
        </w:rPr>
        <w:t>（十四）</w:t>
      </w:r>
      <w:r>
        <w:rPr>
          <w:rFonts w:ascii="仿宋" w:eastAsia="仿宋" w:hAnsi="仿宋"/>
          <w:sz w:val="32"/>
          <w:szCs w:val="32"/>
        </w:rPr>
        <w:t>负责统一管理标准化工作。</w:t>
      </w:r>
      <w:r>
        <w:rPr>
          <w:rFonts w:ascii="仿宋" w:eastAsia="仿宋" w:hAnsi="仿宋" w:hint="eastAsia"/>
          <w:sz w:val="32"/>
          <w:szCs w:val="32"/>
        </w:rPr>
        <w:t>指导开展标准化试点示范工作，依法定职责对标准的制定进行指导监督，对标准的实施进行监督检查。推行采用国际标准。</w:t>
      </w:r>
    </w:p>
    <w:p w:rsidR="00582E49" w:rsidRDefault="00623C67">
      <w:pPr>
        <w:pStyle w:val="a3"/>
        <w:adjustRightInd w:val="0"/>
        <w:snapToGrid w:val="0"/>
        <w:spacing w:before="0" w:beforeAutospacing="0" w:after="0" w:afterAutospacing="0" w:line="560" w:lineRule="exact"/>
        <w:ind w:firstLine="630"/>
        <w:rPr>
          <w:rFonts w:ascii="仿宋" w:eastAsia="仿宋" w:hAnsi="仿宋"/>
          <w:sz w:val="32"/>
          <w:szCs w:val="32"/>
        </w:rPr>
      </w:pPr>
      <w:r>
        <w:rPr>
          <w:rFonts w:ascii="仿宋" w:eastAsia="仿宋" w:hAnsi="仿宋" w:hint="eastAsia"/>
          <w:sz w:val="32"/>
          <w:szCs w:val="32"/>
        </w:rPr>
        <w:t>（十五）</w:t>
      </w:r>
      <w:r>
        <w:rPr>
          <w:rFonts w:ascii="仿宋" w:eastAsia="仿宋" w:hAnsi="仿宋"/>
          <w:sz w:val="32"/>
          <w:szCs w:val="32"/>
        </w:rPr>
        <w:t>负责统一管理</w:t>
      </w:r>
      <w:r>
        <w:rPr>
          <w:rFonts w:ascii="仿宋" w:eastAsia="仿宋" w:hAnsi="仿宋" w:hint="eastAsia"/>
          <w:sz w:val="32"/>
          <w:szCs w:val="32"/>
        </w:rPr>
        <w:t>检验检测工作。规范检验检测市场，完善检验检测体系，对检验检测机构进行监督检查。</w:t>
      </w:r>
    </w:p>
    <w:p w:rsidR="00582E49" w:rsidRDefault="00623C67">
      <w:pPr>
        <w:pStyle w:val="a3"/>
        <w:adjustRightInd w:val="0"/>
        <w:snapToGrid w:val="0"/>
        <w:spacing w:before="0" w:beforeAutospacing="0" w:after="0" w:afterAutospacing="0" w:line="560" w:lineRule="exact"/>
        <w:ind w:firstLine="630"/>
        <w:rPr>
          <w:rFonts w:ascii="仿宋" w:eastAsia="仿宋" w:hAnsi="仿宋"/>
          <w:sz w:val="32"/>
          <w:szCs w:val="32"/>
        </w:rPr>
      </w:pPr>
      <w:r>
        <w:rPr>
          <w:rFonts w:ascii="仿宋" w:eastAsia="仿宋" w:hAnsi="仿宋" w:hint="eastAsia"/>
          <w:sz w:val="32"/>
          <w:szCs w:val="32"/>
        </w:rPr>
        <w:t>（十六）</w:t>
      </w:r>
      <w:r>
        <w:rPr>
          <w:rFonts w:ascii="仿宋" w:eastAsia="仿宋" w:hAnsi="仿宋"/>
          <w:sz w:val="32"/>
          <w:szCs w:val="32"/>
        </w:rPr>
        <w:t>负责统一管理、监督和综合协调认证认可工作。</w:t>
      </w:r>
      <w:r>
        <w:rPr>
          <w:rFonts w:ascii="仿宋" w:eastAsia="仿宋" w:hAnsi="仿宋" w:hint="eastAsia"/>
          <w:sz w:val="32"/>
          <w:szCs w:val="32"/>
        </w:rPr>
        <w:t>负责推动强制性产品认证制度的实施和各项自愿性认证活动的开展。维护认证市场秩序，依法监督管理认证认可和合格评定有关活动。</w:t>
      </w:r>
    </w:p>
    <w:p w:rsidR="00582E49" w:rsidRDefault="00623C67">
      <w:pPr>
        <w:pStyle w:val="a3"/>
        <w:adjustRightInd w:val="0"/>
        <w:snapToGrid w:val="0"/>
        <w:spacing w:before="0" w:beforeAutospacing="0" w:after="0" w:afterAutospacing="0" w:line="560" w:lineRule="exact"/>
        <w:ind w:firstLine="630"/>
        <w:rPr>
          <w:rFonts w:ascii="仿宋_GB2312" w:eastAsia="仿宋_GB2312" w:hAnsi="仿宋"/>
          <w:sz w:val="32"/>
          <w:szCs w:val="32"/>
        </w:rPr>
      </w:pPr>
      <w:r>
        <w:rPr>
          <w:rFonts w:ascii="仿宋" w:eastAsia="仿宋" w:hAnsi="仿宋"/>
          <w:sz w:val="32"/>
          <w:szCs w:val="32"/>
        </w:rPr>
        <w:lastRenderedPageBreak/>
        <w:t>（十</w:t>
      </w:r>
      <w:r>
        <w:rPr>
          <w:rFonts w:ascii="仿宋" w:eastAsia="仿宋" w:hAnsi="仿宋" w:hint="eastAsia"/>
          <w:sz w:val="32"/>
          <w:szCs w:val="32"/>
        </w:rPr>
        <w:t>七</w:t>
      </w:r>
      <w:r>
        <w:rPr>
          <w:rFonts w:ascii="仿宋" w:eastAsia="仿宋" w:hAnsi="仿宋"/>
          <w:sz w:val="32"/>
          <w:szCs w:val="32"/>
        </w:rPr>
        <w:t>）</w:t>
      </w:r>
      <w:r>
        <w:rPr>
          <w:rFonts w:ascii="仿宋_GB2312" w:eastAsia="仿宋_GB2312" w:hAnsi="仿宋" w:hint="eastAsia"/>
          <w:sz w:val="32"/>
          <w:szCs w:val="32"/>
        </w:rPr>
        <w:t>负责组织开展有关服务领域消费维权工作。指导消费者咨询、申诉、举报受理、处理和网络体系建设等工作，保护经营者、消费者合法权益。</w:t>
      </w:r>
    </w:p>
    <w:p w:rsidR="00582E49" w:rsidRDefault="00623C67">
      <w:pPr>
        <w:pStyle w:val="a3"/>
        <w:adjustRightInd w:val="0"/>
        <w:snapToGrid w:val="0"/>
        <w:spacing w:before="0" w:beforeAutospacing="0" w:after="0" w:afterAutospacing="0" w:line="560" w:lineRule="exact"/>
        <w:ind w:firstLine="630"/>
        <w:rPr>
          <w:rFonts w:ascii="仿宋" w:eastAsia="仿宋" w:hAnsi="仿宋"/>
          <w:sz w:val="32"/>
          <w:szCs w:val="32"/>
        </w:rPr>
      </w:pPr>
      <w:r>
        <w:rPr>
          <w:rFonts w:ascii="仿宋" w:eastAsia="仿宋" w:hAnsi="仿宋" w:hint="eastAsia"/>
          <w:sz w:val="32"/>
          <w:szCs w:val="32"/>
        </w:rPr>
        <w:t>（十八）</w:t>
      </w:r>
      <w:r>
        <w:rPr>
          <w:rFonts w:ascii="仿宋" w:eastAsia="仿宋" w:hAnsi="仿宋"/>
          <w:sz w:val="32"/>
          <w:szCs w:val="32"/>
        </w:rPr>
        <w:t>负责市场监督管理</w:t>
      </w:r>
      <w:r>
        <w:rPr>
          <w:rFonts w:ascii="仿宋" w:eastAsia="仿宋" w:hAnsi="仿宋" w:hint="eastAsia"/>
          <w:sz w:val="32"/>
          <w:szCs w:val="32"/>
        </w:rPr>
        <w:t>系统、知识产权领域</w:t>
      </w:r>
      <w:r>
        <w:rPr>
          <w:rFonts w:ascii="仿宋" w:eastAsia="仿宋" w:hAnsi="仿宋"/>
          <w:sz w:val="32"/>
          <w:szCs w:val="32"/>
        </w:rPr>
        <w:t>科技和信息化建设、新闻宣传</w:t>
      </w:r>
      <w:r>
        <w:rPr>
          <w:rFonts w:ascii="仿宋" w:eastAsia="仿宋" w:hAnsi="仿宋" w:hint="eastAsia"/>
          <w:sz w:val="32"/>
          <w:szCs w:val="32"/>
        </w:rPr>
        <w:t>，对外交流与合作。</w:t>
      </w:r>
    </w:p>
    <w:p w:rsidR="00582E49" w:rsidRDefault="00623C67">
      <w:pPr>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十九）贯彻落实国家和省、市知识产权（商标、专利、原产地地理标志、集成电路布图设计）及知识产权相关的战略部署、法律、法规、规章和政策；拟订全区商标、专利、原产地地理标志工作的发展规划和工作计划并组织实施；拟定并组织实施知识产权战略和规划。</w:t>
      </w:r>
    </w:p>
    <w:p w:rsidR="00582E49" w:rsidRDefault="00623C67">
      <w:pPr>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二十）负责全区知识产权保护工作，推动全区知识产权保护体系建设。落实国家、省、市严格保护商标、专利、原产地地理标志、集成电路布图设计等知识产权制度。负责专利侵权纠纷的调处和知识产权维权援助。负责全区商标、专利、原产地地理标志执法工作；规范全区商标、专利、原产地地理标志管理基本秩序，推动知识产权社会信用体系建设。</w:t>
      </w:r>
    </w:p>
    <w:p w:rsidR="00582E49" w:rsidRDefault="00623C67">
      <w:pPr>
        <w:spacing w:line="520" w:lineRule="exact"/>
        <w:ind w:firstLineChars="200" w:firstLine="640"/>
        <w:rPr>
          <w:rFonts w:ascii="仿宋_GB2312" w:hAnsi="仿宋_GB2312" w:cs="仿宋_GB2312"/>
          <w:sz w:val="32"/>
          <w:szCs w:val="32"/>
        </w:rPr>
      </w:pPr>
      <w:r>
        <w:rPr>
          <w:rFonts w:ascii="仿宋_GB2312" w:hAnsi="仿宋_GB2312" w:cs="仿宋_GB2312" w:hint="eastAsia"/>
          <w:sz w:val="32"/>
          <w:szCs w:val="32"/>
        </w:rPr>
        <w:t>（二十一）负责落实知识产权创造和运用的政策措施，促进全区知识产权创造运用。加强园区和企事业单位知识产权管理能力建设。负责建立知识产权公共服务体系。加强园区和企事业单位知识产权管理能力建设。建设便企利民、互联互通的知识产权信息公共服务平台，会同有关部门，推动知识产权传播和利用，拟订并实施知识产权中介服务发展政策措施。</w:t>
      </w:r>
    </w:p>
    <w:p w:rsidR="00582E49" w:rsidRDefault="00623C67">
      <w:pPr>
        <w:spacing w:line="520" w:lineRule="exact"/>
        <w:ind w:firstLineChars="200" w:firstLine="640"/>
        <w:rPr>
          <w:rFonts w:ascii="黑体" w:eastAsia="黑体" w:hAnsi="黑体"/>
          <w:color w:val="000000"/>
          <w:sz w:val="32"/>
          <w:szCs w:val="32"/>
        </w:rPr>
      </w:pPr>
      <w:r>
        <w:rPr>
          <w:rFonts w:ascii="仿宋_GB2312" w:hAnsi="仿宋_GB2312" w:cs="仿宋_GB2312" w:hint="eastAsia"/>
          <w:sz w:val="32"/>
          <w:szCs w:val="32"/>
        </w:rPr>
        <w:t>（二十二）组织开展商标、专利、原产地地理标志方面的法律法规、政策宣传普及工作。会同有关部门，规范知识</w:t>
      </w:r>
      <w:r>
        <w:rPr>
          <w:rFonts w:ascii="仿宋_GB2312" w:hAnsi="仿宋_GB2312" w:cs="仿宋_GB2312" w:hint="eastAsia"/>
          <w:sz w:val="32"/>
          <w:szCs w:val="32"/>
        </w:rPr>
        <w:lastRenderedPageBreak/>
        <w:t>产权无形资产评估和交易工作。推动重大经济活动知识产权评议，承担商标、专利、原产地地理标志统计分析工作。负责统筹协调涉外知识产权事宜，开展知识产权工作的对外交流活动。</w:t>
      </w:r>
    </w:p>
    <w:p w:rsidR="00582E49" w:rsidRDefault="00623C67">
      <w:pPr>
        <w:pStyle w:val="a3"/>
        <w:adjustRightInd w:val="0"/>
        <w:snapToGrid w:val="0"/>
        <w:spacing w:before="0" w:beforeAutospacing="0" w:after="0" w:afterAutospacing="0" w:line="560" w:lineRule="exact"/>
        <w:rPr>
          <w:rFonts w:ascii="仿宋" w:eastAsia="仿宋" w:hAnsi="仿宋"/>
          <w:sz w:val="32"/>
          <w:szCs w:val="32"/>
        </w:rPr>
      </w:pPr>
      <w:r>
        <w:rPr>
          <w:rFonts w:ascii="仿宋" w:eastAsia="仿宋" w:hAnsi="仿宋"/>
          <w:sz w:val="32"/>
          <w:szCs w:val="32"/>
        </w:rPr>
        <w:t xml:space="preserve">　　（二十</w:t>
      </w:r>
      <w:r>
        <w:rPr>
          <w:rFonts w:ascii="仿宋" w:eastAsia="仿宋" w:hAnsi="仿宋" w:hint="eastAsia"/>
          <w:sz w:val="32"/>
          <w:szCs w:val="32"/>
        </w:rPr>
        <w:t>三</w:t>
      </w:r>
      <w:r>
        <w:rPr>
          <w:rFonts w:ascii="仿宋" w:eastAsia="仿宋" w:hAnsi="仿宋"/>
          <w:sz w:val="32"/>
          <w:szCs w:val="32"/>
        </w:rPr>
        <w:t>）完成</w:t>
      </w:r>
      <w:r>
        <w:rPr>
          <w:rFonts w:ascii="仿宋" w:eastAsia="仿宋" w:hAnsi="仿宋" w:hint="eastAsia"/>
          <w:sz w:val="32"/>
          <w:szCs w:val="32"/>
        </w:rPr>
        <w:t>区</w:t>
      </w:r>
      <w:r>
        <w:rPr>
          <w:rFonts w:ascii="仿宋" w:eastAsia="仿宋" w:hAnsi="仿宋"/>
          <w:sz w:val="32"/>
          <w:szCs w:val="32"/>
        </w:rPr>
        <w:t>委、</w:t>
      </w:r>
      <w:r>
        <w:rPr>
          <w:rFonts w:ascii="仿宋" w:eastAsia="仿宋" w:hAnsi="仿宋" w:hint="eastAsia"/>
          <w:sz w:val="32"/>
          <w:szCs w:val="32"/>
        </w:rPr>
        <w:t>区</w:t>
      </w:r>
      <w:r>
        <w:rPr>
          <w:rFonts w:ascii="仿宋" w:eastAsia="仿宋" w:hAnsi="仿宋"/>
          <w:sz w:val="32"/>
          <w:szCs w:val="32"/>
        </w:rPr>
        <w:t>政府交办的其他任务。</w:t>
      </w:r>
    </w:p>
    <w:p w:rsidR="00582E49" w:rsidRDefault="00623C67">
      <w:pPr>
        <w:numPr>
          <w:ilvl w:val="0"/>
          <w:numId w:val="2"/>
        </w:numPr>
        <w:snapToGrid w:val="0"/>
        <w:spacing w:line="520" w:lineRule="exact"/>
        <w:ind w:firstLineChars="200" w:firstLine="640"/>
        <w:rPr>
          <w:rFonts w:ascii="仿宋_GB2312" w:hAnsi="仿宋"/>
          <w:sz w:val="32"/>
          <w:szCs w:val="32"/>
        </w:rPr>
      </w:pPr>
      <w:r>
        <w:rPr>
          <w:rFonts w:ascii="仿宋_GB2312" w:hAnsi="仿宋" w:hint="eastAsia"/>
          <w:sz w:val="32"/>
          <w:szCs w:val="32"/>
        </w:rPr>
        <w:t>机构情况</w:t>
      </w:r>
    </w:p>
    <w:p w:rsidR="00582E49" w:rsidRDefault="00623C67">
      <w:pPr>
        <w:ind w:firstLineChars="200" w:firstLine="640"/>
        <w:rPr>
          <w:rFonts w:ascii="仿宋" w:eastAsia="仿宋" w:hAnsi="仿宋" w:cs="仿宋"/>
        </w:rPr>
      </w:pPr>
      <w:r>
        <w:rPr>
          <w:rFonts w:ascii="仿宋_GB2312" w:hint="eastAsia"/>
          <w:sz w:val="32"/>
          <w:szCs w:val="32"/>
        </w:rPr>
        <w:t>2019年3月份由原长沙市工商</w:t>
      </w:r>
      <w:proofErr w:type="gramStart"/>
      <w:r>
        <w:rPr>
          <w:rFonts w:ascii="仿宋_GB2312" w:hint="eastAsia"/>
          <w:sz w:val="32"/>
          <w:szCs w:val="32"/>
        </w:rPr>
        <w:t>行政管理局天心</w:t>
      </w:r>
      <w:proofErr w:type="gramEnd"/>
      <w:r>
        <w:rPr>
          <w:rFonts w:ascii="仿宋_GB2312" w:hint="eastAsia"/>
          <w:sz w:val="32"/>
          <w:szCs w:val="32"/>
        </w:rPr>
        <w:t>分局、原长沙市天心区食品药品监督管理局和原长沙市质量技术监督局天心分局合并为长沙市天心区市场监督管理局。</w:t>
      </w:r>
      <w:r>
        <w:rPr>
          <w:rFonts w:ascii="仿宋_GB2312"/>
          <w:sz w:val="32"/>
          <w:szCs w:val="32"/>
        </w:rPr>
        <w:t>本部门由</w:t>
      </w:r>
      <w:r>
        <w:rPr>
          <w:rFonts w:ascii="仿宋_GB2312" w:hint="eastAsia"/>
          <w:sz w:val="32"/>
          <w:szCs w:val="32"/>
        </w:rPr>
        <w:t>1</w:t>
      </w:r>
      <w:r>
        <w:rPr>
          <w:rFonts w:ascii="仿宋_GB2312"/>
          <w:sz w:val="32"/>
          <w:szCs w:val="32"/>
        </w:rPr>
        <w:t>个行政单位组成</w:t>
      </w:r>
      <w:r>
        <w:rPr>
          <w:rFonts w:ascii="仿宋_GB2312" w:hint="eastAsia"/>
          <w:sz w:val="32"/>
          <w:szCs w:val="32"/>
        </w:rPr>
        <w:t>，无二级机构。20个科室及14个市场监督管理所组成。行政单位具体为：长沙市天心区市场监督管理局；内设20个科室具体为：</w:t>
      </w:r>
      <w:r>
        <w:rPr>
          <w:rFonts w:ascii="仿宋" w:eastAsia="仿宋" w:hAnsi="仿宋" w:cs="仿宋_GB2312" w:hint="eastAsia"/>
          <w:color w:val="333333"/>
          <w:kern w:val="0"/>
          <w:sz w:val="32"/>
          <w:szCs w:val="32"/>
        </w:rPr>
        <w:t>办公室、</w:t>
      </w:r>
      <w:r>
        <w:rPr>
          <w:rFonts w:ascii="仿宋" w:eastAsia="仿宋" w:hAnsi="仿宋" w:cs="宋体" w:hint="eastAsia"/>
          <w:kern w:val="0"/>
          <w:sz w:val="32"/>
          <w:szCs w:val="32"/>
        </w:rPr>
        <w:t>政策法规科、行政审批和政务服务科、信用监督管理科、</w:t>
      </w:r>
      <w:r>
        <w:rPr>
          <w:rFonts w:ascii="仿宋_GB2312" w:hAnsi="仿宋_GB2312" w:cs="仿宋_GB2312" w:hint="eastAsia"/>
          <w:sz w:val="32"/>
          <w:szCs w:val="32"/>
        </w:rPr>
        <w:t>市场规范管理科、</w:t>
      </w:r>
      <w:r>
        <w:rPr>
          <w:rFonts w:ascii="仿宋" w:eastAsia="仿宋" w:hAnsi="仿宋" w:hint="eastAsia"/>
          <w:sz w:val="32"/>
          <w:szCs w:val="32"/>
        </w:rPr>
        <w:t>价格和反不正当竞争监督科、网络交易和广告监督管理科、</w:t>
      </w:r>
      <w:r>
        <w:rPr>
          <w:rFonts w:ascii="仿宋" w:eastAsia="仿宋" w:hAnsi="仿宋" w:cs="仿宋_GB2312" w:hint="eastAsia"/>
          <w:color w:val="333333"/>
          <w:kern w:val="0"/>
          <w:sz w:val="32"/>
          <w:szCs w:val="32"/>
        </w:rPr>
        <w:t>产品质量监督管理科、</w:t>
      </w:r>
      <w:r>
        <w:rPr>
          <w:rFonts w:ascii="仿宋" w:eastAsia="仿宋" w:hAnsi="仿宋" w:cs="宋体" w:hint="eastAsia"/>
          <w:kern w:val="0"/>
          <w:sz w:val="32"/>
          <w:szCs w:val="32"/>
        </w:rPr>
        <w:t>综合协调应急处置</w:t>
      </w:r>
      <w:r>
        <w:rPr>
          <w:rFonts w:ascii="仿宋" w:eastAsia="仿宋" w:hAnsi="仿宋" w:cs="宋体"/>
          <w:kern w:val="0"/>
          <w:sz w:val="32"/>
          <w:szCs w:val="32"/>
        </w:rPr>
        <w:t>科</w:t>
      </w:r>
      <w:r>
        <w:rPr>
          <w:rFonts w:ascii="仿宋" w:eastAsia="仿宋" w:hAnsi="仿宋" w:cs="宋体" w:hint="eastAsia"/>
          <w:kern w:val="0"/>
          <w:sz w:val="32"/>
          <w:szCs w:val="32"/>
        </w:rPr>
        <w:t>、</w:t>
      </w:r>
      <w:r>
        <w:rPr>
          <w:rFonts w:ascii="仿宋" w:eastAsia="仿宋" w:hAnsi="仿宋" w:hint="eastAsia"/>
          <w:sz w:val="32"/>
          <w:szCs w:val="32"/>
        </w:rPr>
        <w:t>食品生产安全监督管理科、食品流通安全监督管理科、</w:t>
      </w:r>
      <w:r>
        <w:rPr>
          <w:rFonts w:ascii="仿宋" w:eastAsia="仿宋" w:hAnsi="仿宋" w:cs="宋体" w:hint="eastAsia"/>
          <w:kern w:val="0"/>
          <w:sz w:val="32"/>
          <w:szCs w:val="32"/>
        </w:rPr>
        <w:t>餐饮服务安全监督管理科、</w:t>
      </w:r>
      <w:r>
        <w:rPr>
          <w:rFonts w:ascii="仿宋" w:eastAsia="仿宋" w:hAnsi="仿宋" w:cs="仿宋_GB2312" w:hint="eastAsia"/>
          <w:color w:val="333333"/>
          <w:kern w:val="0"/>
          <w:sz w:val="32"/>
          <w:szCs w:val="32"/>
        </w:rPr>
        <w:t>特种设备安全监察科、</w:t>
      </w:r>
      <w:r>
        <w:rPr>
          <w:rFonts w:ascii="仿宋" w:eastAsia="仿宋" w:hAnsi="仿宋" w:hint="eastAsia"/>
          <w:sz w:val="32"/>
          <w:szCs w:val="32"/>
        </w:rPr>
        <w:t>药品医疗器械和化妆品安全监督管理科、</w:t>
      </w:r>
      <w:r>
        <w:rPr>
          <w:rFonts w:ascii="仿宋" w:eastAsia="仿宋" w:hAnsi="仿宋" w:cs="仿宋_GB2312" w:hint="eastAsia"/>
          <w:color w:val="333333"/>
          <w:kern w:val="0"/>
          <w:sz w:val="32"/>
          <w:szCs w:val="32"/>
        </w:rPr>
        <w:t>消费者权益保护科、</w:t>
      </w:r>
      <w:r>
        <w:rPr>
          <w:rFonts w:ascii="仿宋" w:eastAsia="仿宋" w:hAnsi="仿宋" w:cs="仿宋" w:hint="eastAsia"/>
          <w:bCs/>
          <w:kern w:val="0"/>
          <w:sz w:val="32"/>
          <w:szCs w:val="32"/>
        </w:rPr>
        <w:t>知识产权管理服务科、</w:t>
      </w:r>
      <w:r>
        <w:rPr>
          <w:rFonts w:ascii="仿宋" w:eastAsia="仿宋" w:hAnsi="仿宋" w:cs="仿宋" w:hint="eastAsia"/>
          <w:bCs/>
          <w:color w:val="333333"/>
          <w:kern w:val="0"/>
          <w:sz w:val="32"/>
          <w:szCs w:val="32"/>
        </w:rPr>
        <w:t>计划财务科、</w:t>
      </w:r>
      <w:r>
        <w:rPr>
          <w:rFonts w:ascii="仿宋" w:eastAsia="仿宋" w:hAnsi="仿宋" w:cs="仿宋" w:hint="eastAsia"/>
          <w:bCs/>
          <w:kern w:val="0"/>
          <w:sz w:val="32"/>
          <w:szCs w:val="32"/>
        </w:rPr>
        <w:t>人事教育科、</w:t>
      </w:r>
      <w:r>
        <w:rPr>
          <w:rFonts w:ascii="仿宋" w:eastAsia="仿宋" w:hAnsi="仿宋" w:cs="仿宋" w:hint="eastAsia"/>
          <w:bCs/>
          <w:sz w:val="32"/>
          <w:szCs w:val="32"/>
        </w:rPr>
        <w:t>机关党委、</w:t>
      </w:r>
      <w:r>
        <w:rPr>
          <w:rFonts w:ascii="仿宋" w:eastAsia="仿宋" w:hAnsi="仿宋" w:cs="仿宋" w:hint="eastAsia"/>
          <w:bCs/>
          <w:kern w:val="0"/>
          <w:sz w:val="32"/>
          <w:szCs w:val="32"/>
        </w:rPr>
        <w:t>离退休人员管理服务办公室。</w:t>
      </w:r>
    </w:p>
    <w:p w:rsidR="00582E49" w:rsidRDefault="00623C67">
      <w:pPr>
        <w:numPr>
          <w:ilvl w:val="0"/>
          <w:numId w:val="2"/>
        </w:numPr>
        <w:snapToGrid w:val="0"/>
        <w:spacing w:line="520" w:lineRule="exact"/>
        <w:ind w:firstLineChars="200" w:firstLine="640"/>
        <w:rPr>
          <w:rFonts w:ascii="仿宋_GB2312" w:hAnsi="仿宋"/>
          <w:sz w:val="32"/>
          <w:szCs w:val="32"/>
        </w:rPr>
      </w:pPr>
      <w:r>
        <w:rPr>
          <w:rFonts w:ascii="仿宋_GB2312" w:hAnsi="仿宋" w:hint="eastAsia"/>
          <w:sz w:val="32"/>
          <w:szCs w:val="32"/>
        </w:rPr>
        <w:t>人员情况</w:t>
      </w:r>
    </w:p>
    <w:p w:rsidR="00582E49" w:rsidRDefault="00623C67">
      <w:pPr>
        <w:snapToGrid w:val="0"/>
        <w:spacing w:line="520" w:lineRule="exact"/>
        <w:ind w:firstLineChars="200" w:firstLine="640"/>
        <w:rPr>
          <w:rFonts w:ascii="仿宋_GB2312" w:hAnsi="仿宋"/>
          <w:sz w:val="32"/>
          <w:szCs w:val="32"/>
        </w:rPr>
      </w:pPr>
      <w:proofErr w:type="gramStart"/>
      <w:r>
        <w:rPr>
          <w:rFonts w:ascii="仿宋" w:eastAsia="仿宋" w:hAnsi="仿宋" w:hint="eastAsia"/>
          <w:sz w:val="32"/>
          <w:szCs w:val="32"/>
        </w:rPr>
        <w:t>市监局</w:t>
      </w:r>
      <w:proofErr w:type="gramEnd"/>
      <w:r>
        <w:rPr>
          <w:rFonts w:ascii="仿宋" w:eastAsia="仿宋" w:hAnsi="仿宋" w:hint="eastAsia"/>
          <w:sz w:val="32"/>
          <w:szCs w:val="32"/>
        </w:rPr>
        <w:t>在职人员共168人，其中行政编制108人，</w:t>
      </w:r>
      <w:proofErr w:type="gramStart"/>
      <w:r>
        <w:rPr>
          <w:rFonts w:ascii="仿宋" w:eastAsia="仿宋" w:hAnsi="仿宋" w:hint="eastAsia"/>
          <w:sz w:val="32"/>
          <w:szCs w:val="32"/>
        </w:rPr>
        <w:t>事业参公编制</w:t>
      </w:r>
      <w:proofErr w:type="gramEnd"/>
      <w:r>
        <w:rPr>
          <w:rFonts w:ascii="仿宋" w:eastAsia="仿宋" w:hAnsi="仿宋" w:hint="eastAsia"/>
          <w:sz w:val="32"/>
          <w:szCs w:val="32"/>
        </w:rPr>
        <w:t>7人，</w:t>
      </w:r>
      <w:proofErr w:type="gramStart"/>
      <w:r>
        <w:rPr>
          <w:rFonts w:ascii="仿宋" w:eastAsia="仿宋" w:hAnsi="仿宋" w:hint="eastAsia"/>
          <w:sz w:val="32"/>
          <w:szCs w:val="32"/>
        </w:rPr>
        <w:t>非参公事</w:t>
      </w:r>
      <w:proofErr w:type="gramEnd"/>
      <w:r>
        <w:rPr>
          <w:rFonts w:ascii="仿宋" w:eastAsia="仿宋" w:hAnsi="仿宋" w:hint="eastAsia"/>
          <w:sz w:val="32"/>
          <w:szCs w:val="32"/>
        </w:rPr>
        <w:t>业人员53人，离休人员1人，编外</w:t>
      </w:r>
      <w:r>
        <w:rPr>
          <w:rFonts w:ascii="仿宋" w:eastAsia="仿宋" w:hAnsi="仿宋" w:hint="eastAsia"/>
          <w:sz w:val="32"/>
          <w:szCs w:val="32"/>
        </w:rPr>
        <w:lastRenderedPageBreak/>
        <w:t>人员92人。</w:t>
      </w:r>
    </w:p>
    <w:p w:rsidR="00582E49" w:rsidRDefault="00582E49">
      <w:pPr>
        <w:spacing w:line="520" w:lineRule="exact"/>
        <w:ind w:firstLineChars="200" w:firstLine="640"/>
        <w:rPr>
          <w:rFonts w:hAnsi="宋体" w:cs="宋体"/>
          <w:color w:val="000000"/>
          <w:kern w:val="0"/>
          <w:sz w:val="32"/>
          <w:szCs w:val="32"/>
        </w:rPr>
      </w:pPr>
    </w:p>
    <w:p w:rsidR="00582E49" w:rsidRDefault="00582E49">
      <w:pPr>
        <w:spacing w:line="520" w:lineRule="exact"/>
        <w:ind w:firstLineChars="200" w:firstLine="640"/>
        <w:rPr>
          <w:rFonts w:hAnsi="宋体" w:cs="宋体"/>
          <w:color w:val="000000"/>
          <w:kern w:val="0"/>
          <w:sz w:val="32"/>
          <w:szCs w:val="32"/>
        </w:rPr>
      </w:pPr>
    </w:p>
    <w:p w:rsidR="00582E49" w:rsidRDefault="00623C67">
      <w:pPr>
        <w:pStyle w:val="a4"/>
        <w:widowControl/>
        <w:numPr>
          <w:ilvl w:val="0"/>
          <w:numId w:val="1"/>
        </w:numPr>
        <w:spacing w:line="600" w:lineRule="exact"/>
        <w:ind w:firstLineChars="0"/>
        <w:rPr>
          <w:rFonts w:ascii="黑体" w:eastAsia="黑体" w:hAnsi="黑体" w:cs="黑体"/>
          <w:sz w:val="32"/>
          <w:szCs w:val="32"/>
        </w:rPr>
      </w:pPr>
      <w:r>
        <w:rPr>
          <w:rFonts w:ascii="黑体" w:eastAsia="黑体" w:hAnsi="黑体" w:cs="黑体" w:hint="eastAsia"/>
          <w:sz w:val="32"/>
          <w:szCs w:val="32"/>
        </w:rPr>
        <w:t>一般公共预算支出情况</w:t>
      </w:r>
    </w:p>
    <w:p w:rsidR="00582E49" w:rsidRDefault="00623C67">
      <w:pPr>
        <w:pStyle w:val="a4"/>
        <w:widowControl/>
        <w:numPr>
          <w:ilvl w:val="0"/>
          <w:numId w:val="3"/>
        </w:numPr>
        <w:spacing w:line="600" w:lineRule="exact"/>
        <w:ind w:firstLineChars="0"/>
        <w:rPr>
          <w:rFonts w:ascii="仿宋" w:eastAsia="仿宋" w:hAnsi="仿宋" w:cs="仿宋"/>
          <w:sz w:val="32"/>
          <w:szCs w:val="32"/>
        </w:rPr>
      </w:pPr>
      <w:r>
        <w:rPr>
          <w:rFonts w:ascii="仿宋" w:eastAsia="仿宋" w:hAnsi="仿宋" w:cs="仿宋" w:hint="eastAsia"/>
          <w:sz w:val="32"/>
          <w:szCs w:val="32"/>
        </w:rPr>
        <w:t>基本支出情况</w:t>
      </w:r>
    </w:p>
    <w:p w:rsidR="00582E49" w:rsidRDefault="00623C67">
      <w:pPr>
        <w:pStyle w:val="a4"/>
        <w:widowControl/>
        <w:spacing w:line="600" w:lineRule="exact"/>
        <w:ind w:left="-280" w:firstLineChars="287" w:firstLine="918"/>
        <w:rPr>
          <w:rFonts w:ascii="仿宋" w:eastAsia="仿宋" w:hAnsi="仿宋" w:cs="仿宋"/>
          <w:sz w:val="32"/>
          <w:szCs w:val="32"/>
        </w:rPr>
      </w:pPr>
      <w:r>
        <w:rPr>
          <w:rFonts w:ascii="仿宋" w:eastAsia="仿宋" w:hAnsi="仿宋" w:cs="仿宋" w:hint="eastAsia"/>
          <w:sz w:val="32"/>
          <w:szCs w:val="32"/>
        </w:rPr>
        <w:t>一般公共预算财政拨款基本支出6346.47万元，其中人员经费5788.54万元，</w:t>
      </w:r>
      <w:proofErr w:type="gramStart"/>
      <w:r>
        <w:rPr>
          <w:rFonts w:ascii="仿宋" w:eastAsia="仿宋" w:hAnsi="仿宋" w:cs="仿宋" w:hint="eastAsia"/>
          <w:sz w:val="32"/>
          <w:szCs w:val="32"/>
        </w:rPr>
        <w:t>占基本</w:t>
      </w:r>
      <w:proofErr w:type="gramEnd"/>
      <w:r>
        <w:rPr>
          <w:rFonts w:ascii="仿宋" w:eastAsia="仿宋" w:hAnsi="仿宋" w:cs="仿宋" w:hint="eastAsia"/>
          <w:sz w:val="32"/>
          <w:szCs w:val="32"/>
        </w:rPr>
        <w:t>支出91.21%，公用经费557.93万元，8.79%。</w:t>
      </w:r>
    </w:p>
    <w:p w:rsidR="00582E49" w:rsidRDefault="00623C67">
      <w:pPr>
        <w:pStyle w:val="a4"/>
        <w:widowControl/>
        <w:numPr>
          <w:ilvl w:val="0"/>
          <w:numId w:val="3"/>
        </w:numPr>
        <w:spacing w:line="600" w:lineRule="exact"/>
        <w:ind w:firstLineChars="0"/>
        <w:rPr>
          <w:rFonts w:ascii="仿宋" w:eastAsia="仿宋" w:hAnsi="仿宋" w:cs="仿宋"/>
          <w:sz w:val="32"/>
          <w:szCs w:val="32"/>
        </w:rPr>
      </w:pPr>
      <w:r>
        <w:rPr>
          <w:rFonts w:ascii="仿宋" w:eastAsia="仿宋" w:hAnsi="仿宋" w:cs="仿宋" w:hint="eastAsia"/>
          <w:sz w:val="32"/>
          <w:szCs w:val="32"/>
        </w:rPr>
        <w:t>项目支出情况</w:t>
      </w:r>
    </w:p>
    <w:p w:rsidR="00582E49" w:rsidRDefault="00623C67">
      <w:pPr>
        <w:pStyle w:val="a4"/>
        <w:widowControl/>
        <w:spacing w:line="600" w:lineRule="exact"/>
        <w:ind w:left="-280" w:firstLine="640"/>
        <w:rPr>
          <w:rFonts w:ascii="仿宋" w:eastAsia="仿宋" w:hAnsi="仿宋" w:cs="仿宋"/>
          <w:sz w:val="32"/>
          <w:szCs w:val="32"/>
        </w:rPr>
      </w:pPr>
      <w:r>
        <w:rPr>
          <w:rFonts w:ascii="仿宋" w:eastAsia="仿宋" w:hAnsi="仿宋" w:cs="仿宋" w:hint="eastAsia"/>
          <w:sz w:val="32"/>
          <w:szCs w:val="32"/>
        </w:rPr>
        <w:t>项目支出1559.70万元，其中业务工作经费1527.20万元，主要用于打击传销工作经费、食品安全监管检测经费、市场监督管理工作经费、党建经费、新注册企业印章费、信息化工作经费、其他业务工作经费等12个项目，政府专项经费32.5万元，包括2020省级市场监管专项（标准化项目补助）16万元，2020年知识产权战略推进专项16.5万元。</w:t>
      </w:r>
    </w:p>
    <w:p w:rsidR="00582E49" w:rsidRDefault="00623C67">
      <w:pPr>
        <w:widowControl/>
        <w:spacing w:line="600" w:lineRule="exact"/>
        <w:ind w:firstLine="645"/>
        <w:jc w:val="left"/>
        <w:rPr>
          <w:rFonts w:ascii="黑体" w:eastAsia="黑体" w:hAnsi="黑体" w:cs="黑体"/>
          <w:sz w:val="32"/>
          <w:szCs w:val="32"/>
        </w:rPr>
      </w:pPr>
      <w:r>
        <w:rPr>
          <w:rFonts w:ascii="黑体" w:eastAsia="黑体" w:hAnsi="黑体" w:cs="黑体" w:hint="eastAsia"/>
          <w:sz w:val="32"/>
          <w:szCs w:val="32"/>
        </w:rPr>
        <w:t>三、部门整体支出绩效情况</w:t>
      </w:r>
    </w:p>
    <w:p w:rsidR="00582E49" w:rsidRDefault="00623C67">
      <w:pPr>
        <w:widowControl/>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color w:val="000000"/>
          <w:sz w:val="32"/>
          <w:szCs w:val="32"/>
        </w:rPr>
        <w:t>（一）</w:t>
      </w:r>
      <w:r>
        <w:rPr>
          <w:rFonts w:ascii="仿宋" w:eastAsia="仿宋" w:hAnsi="仿宋" w:cs="仿宋" w:hint="eastAsia"/>
          <w:sz w:val="32"/>
          <w:szCs w:val="32"/>
        </w:rPr>
        <w:t>绩效目标设置情况</w:t>
      </w:r>
    </w:p>
    <w:p w:rsidR="00582E49" w:rsidRDefault="00623C67">
      <w:pPr>
        <w:widowControl/>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信息化工作经费，2020年度总体目标：夯实信息化建设基础，保障信息化体统高效运行，进一步完善综合业务应用平台，显著提高信息化整体应用水平和服务能力；建立健全信息安全和运行维护保障体系；不断增强网络和信息安全防护能力。对辖区内登记注册的企业精准发送企业年报的信息，每一个新登记、变更、注销的企业进行档案扫描。</w:t>
      </w:r>
    </w:p>
    <w:p w:rsidR="00582E49" w:rsidRDefault="00623C67">
      <w:pPr>
        <w:widowControl/>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2.食品安全监管检测经费，2020年度总体目标：遵循“最严谨的标准、最严格的监管、最严厉的处罚、最严肃的问责”要求，依法加强食品、药品、医疗器械、化妆品、工业产品质量安全以及特种设备安全监管。强化现场检查，严惩违法违规行为，有效防范系统性、源发性、区域性风险，让人民群众买得放心、用得放心、吃得放心。预计对食品、药品、化妆品等抽检2700批次，实际完成2711批次；农产品快速检测计划5万批次，实际检测52576批次。</w:t>
      </w:r>
    </w:p>
    <w:p w:rsidR="00582E49" w:rsidRDefault="00623C67">
      <w:pPr>
        <w:widowControl/>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打击传销工作经费，2020年度总目标：负责市场监管综合执法工作。加强事中事后监督，加快清理废除妨碍全区统一市场和公平竞争的各种规定和做法，加强反不正当竞争和打击传销统一执法，依授权开展打击传销和反垄断执法工作，维护天心区市场竞争的良好秩序。</w:t>
      </w:r>
    </w:p>
    <w:p w:rsidR="00582E49" w:rsidRDefault="00623C67">
      <w:pPr>
        <w:widowControl/>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4.党建经费，2020年度总目标：通过教育培训、组织党日活动，提高全体干部职工的整体素质，完善党支部的基础建设，切实加强党的思想建设、组织建设、作风建设、制度建设和反腐倡廉建设。</w:t>
      </w:r>
    </w:p>
    <w:p w:rsidR="00582E49" w:rsidRDefault="00623C67">
      <w:pPr>
        <w:widowControl/>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5.市场监督管理工作经费，2020年度总目标：加快建立企业产品质量安全事故强制报告制度；推行一个窗口对外服务，加快整合消费者投诉、质量监督举报、食品药品投诉、知识产权投诉、价格投诉举报专线；进一步整合资源、优化流程，实现信息免费或低成本开发，提高知识产权保护和风险防范意识。</w:t>
      </w:r>
    </w:p>
    <w:p w:rsidR="00582E49" w:rsidRDefault="00623C67">
      <w:pPr>
        <w:widowControl/>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6.新注册企业印章费，2020年度总目标：优化营商环境，拉动经济增长，更好的服务企业，发展天心区私营经济。</w:t>
      </w:r>
    </w:p>
    <w:p w:rsidR="00582E49" w:rsidRDefault="00623C67">
      <w:pPr>
        <w:widowControl/>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7.其他业务工作经费-科技成果转化与扩散、离退休人员管理机构、突发公共卫生事件应急处理经费、其他应急管理支出、其他城乡社区公共设施支出、市场主体管理经费，2020年度总目标：大力推进质量强区建设步伐，开展产品质量、计量、用能、认证等专项检查，全面加强涉</w:t>
      </w:r>
      <w:proofErr w:type="gramStart"/>
      <w:r>
        <w:rPr>
          <w:rFonts w:ascii="仿宋" w:eastAsia="仿宋" w:hAnsi="仿宋" w:cs="仿宋" w:hint="eastAsia"/>
          <w:sz w:val="32"/>
          <w:szCs w:val="32"/>
        </w:rPr>
        <w:t>众型风险</w:t>
      </w:r>
      <w:proofErr w:type="gramEnd"/>
      <w:r>
        <w:rPr>
          <w:rFonts w:ascii="仿宋" w:eastAsia="仿宋" w:hAnsi="仿宋" w:cs="仿宋" w:hint="eastAsia"/>
          <w:sz w:val="32"/>
          <w:szCs w:val="32"/>
        </w:rPr>
        <w:t>企业专项排查，打击非法集资工作，高效推进“长江禁捕 打非断链”专项行动，严格落实“四个一”“两禁止”</w:t>
      </w:r>
      <w:proofErr w:type="gramStart"/>
      <w:r>
        <w:rPr>
          <w:rFonts w:ascii="仿宋" w:eastAsia="仿宋" w:hAnsi="仿宋" w:cs="仿宋" w:hint="eastAsia"/>
          <w:sz w:val="32"/>
          <w:szCs w:val="32"/>
        </w:rPr>
        <w:t>防控制</w:t>
      </w:r>
      <w:proofErr w:type="gramEnd"/>
      <w:r>
        <w:rPr>
          <w:rFonts w:ascii="仿宋" w:eastAsia="仿宋" w:hAnsi="仿宋" w:cs="仿宋" w:hint="eastAsia"/>
          <w:sz w:val="32"/>
          <w:szCs w:val="32"/>
        </w:rPr>
        <w:t>度，免费为各市场提供急需防疫物资。</w:t>
      </w:r>
    </w:p>
    <w:p w:rsidR="00582E49" w:rsidRDefault="00623C67">
      <w:pPr>
        <w:widowControl/>
        <w:snapToGrid w:val="0"/>
        <w:spacing w:line="560" w:lineRule="exact"/>
        <w:ind w:firstLineChars="200" w:firstLine="640"/>
        <w:jc w:val="left"/>
        <w:rPr>
          <w:rFonts w:ascii="仿宋" w:hAnsi="仿宋" w:cs="仿宋"/>
          <w:sz w:val="32"/>
          <w:szCs w:val="32"/>
        </w:rPr>
      </w:pPr>
      <w:r>
        <w:rPr>
          <w:rFonts w:ascii="仿宋" w:eastAsia="仿宋" w:hAnsi="仿宋" w:cs="仿宋" w:hint="eastAsia"/>
          <w:sz w:val="32"/>
          <w:szCs w:val="32"/>
        </w:rPr>
        <w:t>8.2020省级市场监管专项（标准化项目补助），用于</w:t>
      </w:r>
      <w:r>
        <w:rPr>
          <w:rFonts w:ascii="仿宋_GB2312" w:hAnsi="黑体" w:hint="eastAsia"/>
          <w:kern w:val="0"/>
          <w:sz w:val="32"/>
          <w:szCs w:val="32"/>
        </w:rPr>
        <w:t>支持和鼓励企业建立健全企业标准体系，加快科研成果和优势企业成果转化，提升企业竞争力。</w:t>
      </w:r>
    </w:p>
    <w:p w:rsidR="00582E49" w:rsidRDefault="00623C67">
      <w:pPr>
        <w:widowControl/>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9.2020知识产权战略推进专项，用于推进</w:t>
      </w:r>
      <w:r>
        <w:rPr>
          <w:rFonts w:hint="eastAsia"/>
          <w:sz w:val="32"/>
          <w:szCs w:val="32"/>
        </w:rPr>
        <w:t>知识产权战略，对部分个人和企业专利申请及产业培育补助。</w:t>
      </w:r>
    </w:p>
    <w:p w:rsidR="00582E49" w:rsidRDefault="00623C67">
      <w:pPr>
        <w:widowControl/>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（二）绩效目标完成情况</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1.不断优化营商环境，</w:t>
      </w:r>
      <w:proofErr w:type="gramStart"/>
      <w:r>
        <w:rPr>
          <w:rFonts w:ascii="仿宋" w:eastAsia="仿宋" w:hAnsi="仿宋" w:cs="仿宋" w:hint="eastAsia"/>
          <w:sz w:val="32"/>
          <w:szCs w:val="32"/>
        </w:rPr>
        <w:t>稳市场</w:t>
      </w:r>
      <w:proofErr w:type="gramEnd"/>
      <w:r>
        <w:rPr>
          <w:rFonts w:ascii="仿宋" w:eastAsia="仿宋" w:hAnsi="仿宋" w:cs="仿宋" w:hint="eastAsia"/>
          <w:sz w:val="32"/>
          <w:szCs w:val="32"/>
        </w:rPr>
        <w:t>保增长，促进经济户口逆势增长。</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截止2020年12月20日，我区新增市场主体21301户，市场主体总量达111655户（企业48591户，企业占比43.46%，</w:t>
      </w:r>
      <w:proofErr w:type="gramStart"/>
      <w:r>
        <w:rPr>
          <w:rFonts w:ascii="仿宋" w:eastAsia="仿宋" w:hAnsi="仿宋" w:cs="仿宋" w:hint="eastAsia"/>
          <w:sz w:val="32"/>
          <w:szCs w:val="32"/>
        </w:rPr>
        <w:t>存量较</w:t>
      </w:r>
      <w:proofErr w:type="gramEnd"/>
      <w:r>
        <w:rPr>
          <w:rFonts w:ascii="仿宋" w:eastAsia="仿宋" w:hAnsi="仿宋" w:cs="仿宋" w:hint="eastAsia"/>
          <w:sz w:val="32"/>
          <w:szCs w:val="32"/>
        </w:rPr>
        <w:t>去年年底增长23.23%）。</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（1）、深入推进“证照分离”改革，全面推行“一网通办”措施。提升服务效能，“企业登记、印章刻制、申领发</w:t>
      </w:r>
      <w:r>
        <w:rPr>
          <w:rFonts w:ascii="仿宋" w:eastAsia="仿宋" w:hAnsi="仿宋" w:cs="仿宋" w:hint="eastAsia"/>
          <w:sz w:val="32"/>
          <w:szCs w:val="32"/>
        </w:rPr>
        <w:lastRenderedPageBreak/>
        <w:t>票”三个环节整合为一，取消企业名称预先核准，简化企业开办到申请材料5份、4个环节和零费用。营业执照自助打印，现场涉企开办85%以上的事项“立等可取”，全程网上办理的业务量已达到80%以上。</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（2）、实施统一的市场准入负面清单和</w:t>
      </w:r>
      <w:proofErr w:type="gramStart"/>
      <w:r>
        <w:rPr>
          <w:rFonts w:ascii="仿宋" w:eastAsia="仿宋" w:hAnsi="仿宋" w:cs="仿宋" w:hint="eastAsia"/>
          <w:sz w:val="32"/>
          <w:szCs w:val="32"/>
        </w:rPr>
        <w:t>涉企</w:t>
      </w:r>
      <w:proofErr w:type="gramEnd"/>
      <w:r>
        <w:rPr>
          <w:rFonts w:ascii="仿宋" w:eastAsia="仿宋" w:hAnsi="仿宋" w:cs="仿宋" w:hint="eastAsia"/>
          <w:sz w:val="32"/>
          <w:szCs w:val="32"/>
        </w:rPr>
        <w:t>经营许可事项清单管理，依托“互联网+政务服务”一体化平台，完善政务公开，使群众办事有“址”可查。全面推进“互联网+监管”系统平台运行，确保目录清单梳理完成率100%、行政检查事项完成率100%，监管行为覆盖率30.41%。</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（3）、推行“</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业一证、</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业一照”改革，将原来的146个细分事项整合为35个事项，精简材料85.5%，压缩时限65.5%。许可证上加载集成法定许可证书的二维码，实现“拿证即经营”。</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（4）、大力发展电子商务服务，鼓励从事个人网络经营的从业者办理证照，指导和</w:t>
      </w:r>
      <w:proofErr w:type="gramStart"/>
      <w:r>
        <w:rPr>
          <w:rFonts w:ascii="仿宋" w:eastAsia="仿宋" w:hAnsi="仿宋" w:cs="仿宋" w:hint="eastAsia"/>
          <w:sz w:val="32"/>
          <w:szCs w:val="32"/>
        </w:rPr>
        <w:t>督促涉网市场</w:t>
      </w:r>
      <w:proofErr w:type="gramEnd"/>
      <w:r>
        <w:rPr>
          <w:rFonts w:ascii="仿宋" w:eastAsia="仿宋" w:hAnsi="仿宋" w:cs="仿宋" w:hint="eastAsia"/>
          <w:sz w:val="32"/>
          <w:szCs w:val="32"/>
        </w:rPr>
        <w:t>主体信息公开，</w:t>
      </w:r>
      <w:proofErr w:type="gramStart"/>
      <w:r>
        <w:rPr>
          <w:rFonts w:ascii="仿宋" w:eastAsia="仿宋" w:hAnsi="仿宋" w:cs="仿宋" w:hint="eastAsia"/>
          <w:sz w:val="32"/>
          <w:szCs w:val="32"/>
        </w:rPr>
        <w:t>完善亮标</w:t>
      </w:r>
      <w:proofErr w:type="gramEnd"/>
      <w:r>
        <w:rPr>
          <w:rFonts w:ascii="仿宋" w:eastAsia="仿宋" w:hAnsi="仿宋" w:cs="仿宋" w:hint="eastAsia"/>
          <w:sz w:val="32"/>
          <w:szCs w:val="32"/>
        </w:rPr>
        <w:t>亮照经营，将淘宝、</w:t>
      </w:r>
      <w:proofErr w:type="gramStart"/>
      <w:r>
        <w:rPr>
          <w:rFonts w:ascii="仿宋" w:eastAsia="仿宋" w:hAnsi="仿宋" w:cs="仿宋" w:hint="eastAsia"/>
          <w:sz w:val="32"/>
          <w:szCs w:val="32"/>
        </w:rPr>
        <w:t>微商等</w:t>
      </w:r>
      <w:proofErr w:type="gramEnd"/>
      <w:r>
        <w:rPr>
          <w:rFonts w:ascii="仿宋" w:eastAsia="仿宋" w:hAnsi="仿宋" w:cs="仿宋" w:hint="eastAsia"/>
          <w:sz w:val="32"/>
          <w:szCs w:val="32"/>
        </w:rPr>
        <w:t>新形式网络交易纳入监管等。大力发展集群企业</w:t>
      </w:r>
      <w:proofErr w:type="gramStart"/>
      <w:r>
        <w:rPr>
          <w:rFonts w:ascii="仿宋" w:eastAsia="仿宋" w:hAnsi="仿宋" w:cs="仿宋" w:hint="eastAsia"/>
          <w:sz w:val="32"/>
          <w:szCs w:val="32"/>
        </w:rPr>
        <w:t>和创客空间</w:t>
      </w:r>
      <w:proofErr w:type="gramEnd"/>
      <w:r>
        <w:rPr>
          <w:rFonts w:ascii="仿宋" w:eastAsia="仿宋" w:hAnsi="仿宋" w:cs="仿宋" w:hint="eastAsia"/>
          <w:sz w:val="32"/>
          <w:szCs w:val="32"/>
        </w:rPr>
        <w:t>，通过推动集群注册托管公司加强行业沟通，大力发展楼宇经济和园区经济。</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（5）、开辟企业注册登记绿色通道，为文化广告产业园</w:t>
      </w:r>
      <w:proofErr w:type="gramStart"/>
      <w:r>
        <w:rPr>
          <w:rFonts w:ascii="仿宋" w:eastAsia="仿宋" w:hAnsi="仿宋" w:cs="仿宋" w:hint="eastAsia"/>
          <w:sz w:val="32"/>
          <w:szCs w:val="32"/>
        </w:rPr>
        <w:t>及创谷产业</w:t>
      </w:r>
      <w:proofErr w:type="gramEnd"/>
      <w:r>
        <w:rPr>
          <w:rFonts w:ascii="仿宋" w:eastAsia="仿宋" w:hAnsi="仿宋" w:cs="仿宋" w:hint="eastAsia"/>
          <w:sz w:val="32"/>
          <w:szCs w:val="32"/>
        </w:rPr>
        <w:t>园等重点项目200余家企业设立、变更实行便利服务。实行部分许可告知承诺制，完善经营许可注销机制，简化小餐饮许可办理程序，助力夜间经济、摊贩经济发展。</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lastRenderedPageBreak/>
        <w:t>（6）、服务企业融资，办理动产抵押登记备案58份，抵押登记数额84902.15万元。积极创建诚信市场和培育文明集市，推荐扫把塘农贸市场为市级“诚信市场示范点”。</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2.规范“双随机”检查，实施审慎监管，构建完善的事中事后监管体系。</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1）、按期完成30265家企业（企业年报率85.47%）和10020户个体户年报工作。清查无照经营并引导办证16736户，无照经营立案查处26件。列入经营异常名录企业并公示5410户，列入严重违法企业名单开公示企业747户，确定清理吊销连续两个年度未依法报送年度报告的1011户企业，“信用天心”网站行政处罚信用修复247起。</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（2）、强化系统监管、依法监管、源头监管和综合监管，聘请优化营商环境义务监督员14名。组织全区18个职能部门参加湖南省市场监管领域“双随机、</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公开”监管工作平台上线运行操作培训。规范全区抽查事项数29项，制定或接收抽查任务数91个、应检查对象数2244个，完成并公示2228个。</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（3）、</w:t>
      </w:r>
      <w:proofErr w:type="gramStart"/>
      <w:r>
        <w:rPr>
          <w:rFonts w:ascii="仿宋" w:eastAsia="仿宋" w:hAnsi="仿宋" w:cs="仿宋" w:hint="eastAsia"/>
          <w:sz w:val="32"/>
          <w:szCs w:val="32"/>
        </w:rPr>
        <w:t>深化商</w:t>
      </w:r>
      <w:proofErr w:type="gramEnd"/>
      <w:r>
        <w:rPr>
          <w:rFonts w:ascii="仿宋" w:eastAsia="仿宋" w:hAnsi="仿宋" w:cs="仿宋" w:hint="eastAsia"/>
          <w:sz w:val="32"/>
          <w:szCs w:val="32"/>
        </w:rPr>
        <w:t>超综合体监管模式，首创在7mall商场和中海</w:t>
      </w:r>
      <w:proofErr w:type="gramStart"/>
      <w:r>
        <w:rPr>
          <w:rFonts w:ascii="仿宋" w:eastAsia="仿宋" w:hAnsi="仿宋" w:cs="仿宋" w:hint="eastAsia"/>
          <w:sz w:val="32"/>
          <w:szCs w:val="32"/>
        </w:rPr>
        <w:t>环宇城</w:t>
      </w:r>
      <w:proofErr w:type="gramEnd"/>
      <w:r>
        <w:rPr>
          <w:rFonts w:ascii="仿宋" w:eastAsia="仿宋" w:hAnsi="仿宋" w:cs="仿宋" w:hint="eastAsia"/>
          <w:sz w:val="32"/>
          <w:szCs w:val="32"/>
        </w:rPr>
        <w:t>等10家大型商超综合体“驻点式”成立食品安全监管联络室。</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（4）、完成全区624家“小餐饮”透明厨房提</w:t>
      </w:r>
      <w:proofErr w:type="gramStart"/>
      <w:r>
        <w:rPr>
          <w:rFonts w:ascii="仿宋" w:eastAsia="仿宋" w:hAnsi="仿宋" w:cs="仿宋" w:hint="eastAsia"/>
          <w:sz w:val="32"/>
          <w:szCs w:val="32"/>
        </w:rPr>
        <w:t>质改造</w:t>
      </w:r>
      <w:proofErr w:type="gramEnd"/>
      <w:r>
        <w:rPr>
          <w:rFonts w:ascii="仿宋" w:eastAsia="仿宋" w:hAnsi="仿宋" w:cs="仿宋" w:hint="eastAsia"/>
          <w:sz w:val="32"/>
          <w:szCs w:val="32"/>
        </w:rPr>
        <w:t>工程和“明厨亮灶”工作，完善“明厨亮灶”手机APP管理平</w:t>
      </w:r>
      <w:r>
        <w:rPr>
          <w:rFonts w:ascii="仿宋" w:eastAsia="仿宋" w:hAnsi="仿宋" w:cs="仿宋" w:hint="eastAsia"/>
          <w:sz w:val="32"/>
          <w:szCs w:val="32"/>
        </w:rPr>
        <w:lastRenderedPageBreak/>
        <w:t>台，实现无人智能监管和不规范行为视频抓拍。强化网络订餐平台和入网餐饮单位监管，开展标准化配送站点创建活动，推进林科大食品安全示范街直播后厨点外卖试点，实施网络订餐透明厨房和外卖盒饭加贴“食安封签”。</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3.消费维权，底线思维，切实担负</w:t>
      </w:r>
      <w:proofErr w:type="gramStart"/>
      <w:r>
        <w:rPr>
          <w:rFonts w:ascii="仿宋" w:eastAsia="仿宋" w:hAnsi="仿宋" w:cs="仿宋" w:hint="eastAsia"/>
          <w:sz w:val="32"/>
          <w:szCs w:val="32"/>
        </w:rPr>
        <w:t>起食品</w:t>
      </w:r>
      <w:proofErr w:type="gramEnd"/>
      <w:r>
        <w:rPr>
          <w:rFonts w:ascii="仿宋" w:eastAsia="仿宋" w:hAnsi="仿宋" w:cs="仿宋" w:hint="eastAsia"/>
          <w:sz w:val="32"/>
          <w:szCs w:val="32"/>
        </w:rPr>
        <w:t>药品、产品质量、特种设备安全监管责任。</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1）、探索新的维权模式，整合12315和12345热线，加强维权网络和“一会两站”建设，发展10家ODR企业。截止12月16日，受理消费12315申诉、举报6508件，受理12345工单10012件，到期办结率100%，回访工单满意率为98.08%，为消费者挽回直接经济损失184.60万元。办理一起侵害消费者个人信息案，被省局评为“湖南省十大侵害消费者合法权益典型案例”。</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（2）、扎实开展特种设备安全生产三年专项整治行动，排查安全隐患2600多处，清查在用的设备数据，处理率达100%。开展电梯安全进小区暨电梯应急救援活动。完成名册内20台燃气锅炉全部</w:t>
      </w:r>
      <w:proofErr w:type="gramStart"/>
      <w:r>
        <w:rPr>
          <w:rFonts w:ascii="仿宋" w:eastAsia="仿宋" w:hAnsi="仿宋" w:cs="仿宋" w:hint="eastAsia"/>
          <w:sz w:val="32"/>
          <w:szCs w:val="32"/>
        </w:rPr>
        <w:t>低氮改造</w:t>
      </w:r>
      <w:proofErr w:type="gramEnd"/>
      <w:r>
        <w:rPr>
          <w:rFonts w:ascii="仿宋" w:eastAsia="仿宋" w:hAnsi="仿宋" w:cs="仿宋" w:hint="eastAsia"/>
          <w:sz w:val="32"/>
          <w:szCs w:val="32"/>
        </w:rPr>
        <w:t>和110台燃气锅炉</w:t>
      </w:r>
      <w:proofErr w:type="gramStart"/>
      <w:r>
        <w:rPr>
          <w:rFonts w:ascii="仿宋" w:eastAsia="仿宋" w:hAnsi="仿宋" w:cs="仿宋" w:hint="eastAsia"/>
          <w:sz w:val="32"/>
          <w:szCs w:val="32"/>
        </w:rPr>
        <w:t>低氮改造</w:t>
      </w:r>
      <w:proofErr w:type="gramEnd"/>
      <w:r>
        <w:rPr>
          <w:rFonts w:ascii="仿宋" w:eastAsia="仿宋" w:hAnsi="仿宋" w:cs="仿宋" w:hint="eastAsia"/>
          <w:sz w:val="32"/>
          <w:szCs w:val="32"/>
        </w:rPr>
        <w:t>验收工作。施工改装27台三无电梯，完成4台电梯改装验收工作。</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（3）、有效完成药品医疗器械现场审评16家，扎实有效开展禁毒工作，开展零售药店二类精神药品和专管药品等6个专项整治，查处违法行为10起。做好不良反应监测，上</w:t>
      </w:r>
      <w:r>
        <w:rPr>
          <w:rFonts w:ascii="仿宋" w:eastAsia="仿宋" w:hAnsi="仿宋" w:cs="仿宋" w:hint="eastAsia"/>
          <w:sz w:val="32"/>
          <w:szCs w:val="32"/>
        </w:rPr>
        <w:lastRenderedPageBreak/>
        <w:t>报药械化不良反应483例。</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4）、强化抽样检验。加大食品及食用农产品抽检覆盖面，2020年定量检测2711批次（其中农兽药残留检验量1400批次），合格率在97%。快速检测52576批次，问题样品51批次，阴性率为99.86%。按规定完成了食品相关产品抽检监测等任务，不合格食品</w:t>
      </w:r>
      <w:proofErr w:type="gramStart"/>
      <w:r>
        <w:rPr>
          <w:rFonts w:ascii="仿宋" w:eastAsia="仿宋" w:hAnsi="仿宋" w:cs="仿宋" w:hint="eastAsia"/>
          <w:sz w:val="32"/>
          <w:szCs w:val="32"/>
        </w:rPr>
        <w:t>处置按</w:t>
      </w:r>
      <w:proofErr w:type="gramEnd"/>
      <w:r>
        <w:rPr>
          <w:rFonts w:ascii="仿宋" w:eastAsia="仿宋" w:hAnsi="仿宋" w:cs="仿宋" w:hint="eastAsia"/>
          <w:sz w:val="32"/>
          <w:szCs w:val="32"/>
        </w:rPr>
        <w:t>程序到位，全区食品安全总体形势持续稳定向好。</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4.质量强区、创建知识产权建设强区，打造高质量的市场环境。</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（1）、开展产品质量、计量、用能、认证等专项检查行动26起。开展交通问题顽</w:t>
      </w:r>
      <w:proofErr w:type="gramStart"/>
      <w:r>
        <w:rPr>
          <w:rFonts w:ascii="仿宋" w:eastAsia="仿宋" w:hAnsi="仿宋" w:cs="仿宋" w:hint="eastAsia"/>
          <w:sz w:val="32"/>
          <w:szCs w:val="32"/>
        </w:rPr>
        <w:t>瘴</w:t>
      </w:r>
      <w:proofErr w:type="gramEnd"/>
      <w:r>
        <w:rPr>
          <w:rFonts w:ascii="仿宋" w:eastAsia="仿宋" w:hAnsi="仿宋" w:cs="仿宋" w:hint="eastAsia"/>
          <w:sz w:val="32"/>
          <w:szCs w:val="32"/>
        </w:rPr>
        <w:t>痼疾整治，对电动自行车和汽车生产、销售、改装环节排查179次，查封非法成品油罐一个和非法改装加油车一辆。检查9家车检机构、环境检测机构，督促整改问题14项。</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（2）、大力推进质量强区建设步伐，开展2020年“质量月”系列活动，举办天心区“聚焦标准建设 提升服务质量”主题培训班。指导企业开展“质量诊断”活动，</w:t>
      </w:r>
      <w:proofErr w:type="gramStart"/>
      <w:r>
        <w:rPr>
          <w:rFonts w:ascii="仿宋" w:eastAsia="仿宋" w:hAnsi="仿宋" w:cs="仿宋" w:hint="eastAsia"/>
          <w:sz w:val="32"/>
          <w:szCs w:val="32"/>
        </w:rPr>
        <w:t>帮扶茶颜悦</w:t>
      </w:r>
      <w:proofErr w:type="gramEnd"/>
      <w:r>
        <w:rPr>
          <w:rFonts w:ascii="仿宋" w:eastAsia="仿宋" w:hAnsi="仿宋" w:cs="仿宋" w:hint="eastAsia"/>
          <w:sz w:val="32"/>
          <w:szCs w:val="32"/>
        </w:rPr>
        <w:t>色等三家单位申报2021年省级标准化试点，助催湖南建工集团获评湖南省省长质量奖，助催湖南大球泥瓷入围长沙市市长质量奖。</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（3）、注重产权培育。截止12月16日，天心区有效发明专利拥有量2521件，同比增长18.58%，签订中小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lastRenderedPageBreak/>
        <w:t>知识产权托管合同51家，完成知识产权质押融资贷款2笔，金额3837万元。办理商标侵权案件28起，假冒专利2起，专利标注不规范案件71起。</w:t>
      </w:r>
    </w:p>
    <w:p w:rsidR="00582E49" w:rsidRDefault="00623C67">
      <w:pPr>
        <w:ind w:firstLineChars="196" w:firstLine="627"/>
        <w:rPr>
          <w:rFonts w:ascii="仿宋" w:eastAsia="仿宋" w:hAnsi="仿宋" w:cs="仿宋"/>
          <w:sz w:val="32"/>
          <w:szCs w:val="32"/>
        </w:rPr>
      </w:pPr>
      <w:r>
        <w:rPr>
          <w:rFonts w:ascii="仿宋" w:eastAsia="仿宋" w:hAnsi="仿宋" w:cs="仿宋" w:hint="eastAsia"/>
          <w:sz w:val="32"/>
          <w:szCs w:val="32"/>
        </w:rPr>
        <w:t>5.加大办案力度，扎实开展“双打”和集中整治工作。</w:t>
      </w:r>
    </w:p>
    <w:p w:rsidR="00582E49" w:rsidRDefault="00623C67">
      <w:pPr>
        <w:ind w:firstLineChars="200" w:firstLine="640"/>
        <w:rPr>
          <w:rStyle w:val="ca-0"/>
          <w:rFonts w:ascii="仿宋" w:eastAsia="仿宋" w:hAnsi="仿宋" w:cs="仿宋"/>
          <w:color w:val="000000"/>
          <w:sz w:val="32"/>
          <w:szCs w:val="32"/>
        </w:rPr>
      </w:pPr>
      <w:r>
        <w:rPr>
          <w:rStyle w:val="ca-0"/>
          <w:rFonts w:ascii="仿宋" w:eastAsia="仿宋" w:hAnsi="仿宋" w:cs="仿宋" w:hint="eastAsia"/>
          <w:color w:val="000000"/>
          <w:sz w:val="32"/>
          <w:szCs w:val="32"/>
        </w:rPr>
        <w:t>截止12月16日，我局共立案512起，结案501起（发文结案475起，不予处罚26起，</w:t>
      </w:r>
      <w:proofErr w:type="gramStart"/>
      <w:r>
        <w:rPr>
          <w:rStyle w:val="ca-0"/>
          <w:rFonts w:ascii="仿宋" w:eastAsia="仿宋" w:hAnsi="仿宋" w:cs="仿宋" w:hint="eastAsia"/>
          <w:color w:val="000000"/>
          <w:sz w:val="32"/>
          <w:szCs w:val="32"/>
        </w:rPr>
        <w:t>涉刑移送</w:t>
      </w:r>
      <w:proofErr w:type="gramEnd"/>
      <w:r>
        <w:rPr>
          <w:rStyle w:val="ca-0"/>
          <w:rFonts w:ascii="仿宋" w:eastAsia="仿宋" w:hAnsi="仿宋" w:cs="仿宋" w:hint="eastAsia"/>
          <w:color w:val="000000"/>
          <w:sz w:val="32"/>
          <w:szCs w:val="32"/>
        </w:rPr>
        <w:t>4起。</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（1）、组织开展了为期一个月的预付卡专项整治行动，规范合同11起，发布消费警示4起，立案查处6起，建立预付式经营</w:t>
      </w:r>
      <w:proofErr w:type="gramStart"/>
      <w:r>
        <w:rPr>
          <w:rFonts w:ascii="仿宋" w:eastAsia="仿宋" w:hAnsi="仿宋" w:cs="仿宋" w:hint="eastAsia"/>
          <w:sz w:val="32"/>
          <w:szCs w:val="32"/>
        </w:rPr>
        <w:t>主体台</w:t>
      </w:r>
      <w:proofErr w:type="gramEnd"/>
      <w:r>
        <w:rPr>
          <w:rFonts w:ascii="仿宋" w:eastAsia="仿宋" w:hAnsi="仿宋" w:cs="仿宋" w:hint="eastAsia"/>
          <w:sz w:val="32"/>
          <w:szCs w:val="32"/>
        </w:rPr>
        <w:t>账96家，《中国消费者报》进行了专题报道。</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2）、扎实开展了价格监管工作。开展了转让供电电价检查，检查转供电主体425家，清退违规收取电费100.68万元；开展了行政事业性收费、行政审批中介服务、行业协会收费检查、停车收费检查、医疗服务价格检查等专项清查7起，查办价格案件14起。</w:t>
      </w:r>
    </w:p>
    <w:p w:rsidR="00582E49" w:rsidRDefault="00623C67">
      <w:pPr>
        <w:ind w:firstLineChars="200" w:firstLine="640"/>
        <w:rPr>
          <w:rFonts w:ascii="仿宋" w:eastAsia="仿宋" w:hAnsi="仿宋" w:cs="仿宋"/>
          <w:sz w:val="32"/>
          <w:szCs w:val="32"/>
        </w:rPr>
      </w:pPr>
      <w:r>
        <w:rPr>
          <w:rFonts w:ascii="仿宋" w:eastAsia="仿宋" w:hAnsi="仿宋" w:cs="仿宋" w:hint="eastAsia"/>
          <w:sz w:val="32"/>
          <w:szCs w:val="32"/>
        </w:rPr>
        <w:t>（3）、先后召开了5次“打传”联席会议，持续保持打击传销高压态势。部署了湘府文化公园周边4个街道为期一个月的打击</w:t>
      </w:r>
      <w:proofErr w:type="gramStart"/>
      <w:r>
        <w:rPr>
          <w:rFonts w:ascii="仿宋" w:eastAsia="仿宋" w:hAnsi="仿宋" w:cs="仿宋" w:hint="eastAsia"/>
          <w:sz w:val="32"/>
          <w:szCs w:val="32"/>
        </w:rPr>
        <w:t>传销专项</w:t>
      </w:r>
      <w:proofErr w:type="gramEnd"/>
      <w:r>
        <w:rPr>
          <w:rFonts w:ascii="仿宋" w:eastAsia="仿宋" w:hAnsi="仿宋" w:cs="仿宋" w:hint="eastAsia"/>
          <w:sz w:val="32"/>
          <w:szCs w:val="32"/>
        </w:rPr>
        <w:t>行动。集中行动108次，出动执法人员920人次，捣毁传销窝点61个，劝返遣散传销人员196人，录入信息系统传销人员196人，查封出租屋58间，清查流动人口67228人，清查出租屋18853间；公安机关受案2起，立案2起，破案1起，逮捕3人，刑</w:t>
      </w:r>
      <w:proofErr w:type="gramStart"/>
      <w:r>
        <w:rPr>
          <w:rFonts w:ascii="仿宋" w:eastAsia="仿宋" w:hAnsi="仿宋" w:cs="仿宋" w:hint="eastAsia"/>
          <w:sz w:val="32"/>
          <w:szCs w:val="32"/>
        </w:rPr>
        <w:t>拘</w:t>
      </w:r>
      <w:proofErr w:type="gramEnd"/>
      <w:r>
        <w:rPr>
          <w:rFonts w:ascii="仿宋" w:eastAsia="仿宋" w:hAnsi="仿宋" w:cs="仿宋" w:hint="eastAsia"/>
          <w:sz w:val="32"/>
          <w:szCs w:val="32"/>
        </w:rPr>
        <w:t>4人，移送起诉8人，</w:t>
      </w:r>
      <w:r>
        <w:rPr>
          <w:rFonts w:ascii="仿宋" w:eastAsia="仿宋" w:hAnsi="仿宋" w:cs="仿宋" w:hint="eastAsia"/>
          <w:sz w:val="32"/>
          <w:szCs w:val="32"/>
        </w:rPr>
        <w:lastRenderedPageBreak/>
        <w:t>法院判决案件5起，判决人数9人。</w:t>
      </w:r>
    </w:p>
    <w:p w:rsidR="00582E49" w:rsidRDefault="00623C67">
      <w:pPr>
        <w:spacing w:line="560" w:lineRule="exact"/>
        <w:ind w:firstLineChars="221" w:firstLine="707"/>
        <w:jc w:val="left"/>
        <w:rPr>
          <w:rFonts w:ascii="仿宋" w:eastAsia="仿宋" w:hAnsi="仿宋" w:cs="仿宋"/>
          <w:sz w:val="32"/>
          <w:szCs w:val="32"/>
        </w:rPr>
      </w:pPr>
      <w:r>
        <w:rPr>
          <w:rFonts w:ascii="仿宋" w:eastAsia="仿宋" w:hAnsi="仿宋" w:cs="仿宋" w:hint="eastAsia"/>
          <w:sz w:val="32"/>
          <w:szCs w:val="32"/>
        </w:rPr>
        <w:t>（4）、高效推进“长江禁捕 打非断链”专项行动，出动执法人员2621人次，组织联合执法检查16次，依法曝光典型案例1个。加大禁售、禁食野生动物及其制品管控，规范流通环节农产品、水产品防疫安全。开展冷</w:t>
      </w:r>
      <w:proofErr w:type="gramStart"/>
      <w:r>
        <w:rPr>
          <w:rFonts w:ascii="仿宋" w:eastAsia="仿宋" w:hAnsi="仿宋" w:cs="仿宋" w:hint="eastAsia"/>
          <w:sz w:val="32"/>
          <w:szCs w:val="32"/>
        </w:rPr>
        <w:t>链食品</w:t>
      </w:r>
      <w:proofErr w:type="gramEnd"/>
      <w:r>
        <w:rPr>
          <w:rFonts w:ascii="仿宋" w:eastAsia="仿宋" w:hAnsi="仿宋" w:cs="仿宋" w:hint="eastAsia"/>
          <w:sz w:val="32"/>
          <w:szCs w:val="32"/>
        </w:rPr>
        <w:t>专项整治行动，全面摸排全区106个冷库、20个农贸市场、8家生产企业、28个自有冷库情况，核酸</w:t>
      </w:r>
      <w:r w:rsidR="00107F9A">
        <w:rPr>
          <w:rFonts w:ascii="仿宋" w:eastAsia="仿宋" w:hAnsi="仿宋" w:cs="仿宋" w:hint="eastAsia"/>
          <w:sz w:val="32"/>
          <w:szCs w:val="32"/>
        </w:rPr>
        <w:t>检</w:t>
      </w:r>
      <w:bookmarkStart w:id="0" w:name="_GoBack"/>
      <w:bookmarkEnd w:id="0"/>
      <w:r>
        <w:rPr>
          <w:rFonts w:ascii="仿宋" w:eastAsia="仿宋" w:hAnsi="仿宋" w:cs="仿宋" w:hint="eastAsia"/>
          <w:sz w:val="32"/>
          <w:szCs w:val="32"/>
        </w:rPr>
        <w:t>测食品采样1008份、环境采样855份、从业人员采样3252份。推进冷</w:t>
      </w:r>
      <w:proofErr w:type="gramStart"/>
      <w:r>
        <w:rPr>
          <w:rFonts w:ascii="仿宋" w:eastAsia="仿宋" w:hAnsi="仿宋" w:cs="仿宋" w:hint="eastAsia"/>
          <w:sz w:val="32"/>
          <w:szCs w:val="32"/>
        </w:rPr>
        <w:t>链食品</w:t>
      </w:r>
      <w:proofErr w:type="gramEnd"/>
      <w:r>
        <w:rPr>
          <w:rFonts w:ascii="仿宋" w:eastAsia="仿宋" w:hAnsi="仿宋" w:cs="仿宋" w:hint="eastAsia"/>
          <w:sz w:val="32"/>
          <w:szCs w:val="32"/>
        </w:rPr>
        <w:t>信息化追溯体系建设。</w:t>
      </w:r>
    </w:p>
    <w:p w:rsidR="00582E49" w:rsidRDefault="00623C67">
      <w:pPr>
        <w:widowControl/>
        <w:spacing w:line="600" w:lineRule="exact"/>
        <w:ind w:firstLine="645"/>
        <w:jc w:val="left"/>
        <w:rPr>
          <w:rFonts w:ascii="黑体" w:eastAsia="黑体" w:hAnsi="黑体" w:cs="黑体"/>
          <w:sz w:val="32"/>
          <w:szCs w:val="32"/>
        </w:rPr>
      </w:pPr>
      <w:r>
        <w:rPr>
          <w:rFonts w:ascii="黑体" w:eastAsia="黑体" w:hAnsi="黑体" w:cs="黑体" w:hint="eastAsia"/>
          <w:color w:val="000000"/>
          <w:sz w:val="32"/>
          <w:szCs w:val="32"/>
        </w:rPr>
        <w:t>四、</w:t>
      </w:r>
      <w:r>
        <w:rPr>
          <w:rFonts w:ascii="黑体" w:eastAsia="黑体" w:hAnsi="黑体" w:cs="黑体" w:hint="eastAsia"/>
          <w:sz w:val="32"/>
          <w:szCs w:val="32"/>
        </w:rPr>
        <w:t>存在的主要问题及下一步改进措施</w:t>
      </w:r>
    </w:p>
    <w:p w:rsidR="00582E49" w:rsidRDefault="00623C67">
      <w:pPr>
        <w:widowControl/>
        <w:snapToGrid w:val="0"/>
        <w:spacing w:line="560" w:lineRule="exact"/>
        <w:ind w:firstLine="640"/>
        <w:jc w:val="left"/>
        <w:rPr>
          <w:rFonts w:ascii="仿宋" w:eastAsia="仿宋" w:hAnsi="仿宋" w:cs="仿宋"/>
          <w:sz w:val="32"/>
          <w:szCs w:val="32"/>
        </w:rPr>
      </w:pPr>
      <w:r>
        <w:rPr>
          <w:rFonts w:ascii="仿宋" w:eastAsia="仿宋" w:hAnsi="仿宋" w:cs="仿宋" w:hint="eastAsia"/>
          <w:sz w:val="32"/>
          <w:szCs w:val="32"/>
        </w:rPr>
        <w:t>一、存在的主要问题 </w:t>
      </w:r>
    </w:p>
    <w:p w:rsidR="00582E49" w:rsidRDefault="00623C67">
      <w:pPr>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（一）部门预算整体支出绩效目标随着业务的变更，在决算填报的时候有些会发生变化甚至取消，不能完全对应预算绩效目标。</w:t>
      </w:r>
    </w:p>
    <w:p w:rsidR="00582E49" w:rsidRDefault="00623C6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（二）预算编制和执行存在差异，部分项目预算调整幅度比较大，损害了预算的严肃性，</w:t>
      </w:r>
      <w:proofErr w:type="gramStart"/>
      <w:r>
        <w:rPr>
          <w:rFonts w:ascii="仿宋" w:eastAsia="仿宋" w:hAnsi="仿宋" w:cs="仿宋" w:hint="eastAsia"/>
          <w:sz w:val="32"/>
          <w:szCs w:val="32"/>
        </w:rPr>
        <w:t>给预算</w:t>
      </w:r>
      <w:proofErr w:type="gramEnd"/>
      <w:r>
        <w:rPr>
          <w:rFonts w:ascii="仿宋" w:eastAsia="仿宋" w:hAnsi="仿宋" w:cs="仿宋" w:hint="eastAsia"/>
          <w:sz w:val="32"/>
          <w:szCs w:val="32"/>
        </w:rPr>
        <w:t>绩效自评工作带来困难。</w:t>
      </w:r>
    </w:p>
    <w:p w:rsidR="00582E49" w:rsidRDefault="00623C6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（三）绩效评价管理制度需要完善。与预算编制、执行相结合的工作机制和部门协调机制尚未完全建立。</w:t>
      </w:r>
    </w:p>
    <w:p w:rsidR="00582E49" w:rsidRDefault="00582E49">
      <w:pPr>
        <w:spacing w:line="560" w:lineRule="exact"/>
        <w:ind w:firstLineChars="200" w:firstLine="640"/>
        <w:rPr>
          <w:rFonts w:ascii="仿宋" w:eastAsia="仿宋" w:hAnsi="仿宋" w:cs="仿宋"/>
          <w:sz w:val="32"/>
          <w:szCs w:val="32"/>
        </w:rPr>
      </w:pPr>
    </w:p>
    <w:p w:rsidR="00582E49" w:rsidRDefault="00623C6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二、改进措施和有关建议</w:t>
      </w:r>
    </w:p>
    <w:p w:rsidR="00582E49" w:rsidRDefault="00623C6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（一）提高对预算绩效管理的认识，充分理解财政绩效评价指标体系，注重评价目标、评价指标的关联性，强化部门项目选择和部门职责的相关性。</w:t>
      </w:r>
    </w:p>
    <w:p w:rsidR="00582E49" w:rsidRDefault="00623C6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（二）加强预算项目事前、事中、事后管控，做到事前有评估，事中有监控，事后有评价，并且按照预期绩效目标完成程度考核项目实施效果。</w:t>
      </w:r>
    </w:p>
    <w:p w:rsidR="00582E49" w:rsidRDefault="00623C6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color w:val="333333"/>
          <w:sz w:val="32"/>
          <w:szCs w:val="32"/>
        </w:rPr>
        <w:t>创新管理手段，用新思路、新方法，改进完善财务管理方法，用制度管项目，用制度管资金，杜绝一切腐败现象。</w:t>
      </w:r>
    </w:p>
    <w:p w:rsidR="00582E49" w:rsidRDefault="00623C67">
      <w:pPr>
        <w:widowControl/>
        <w:spacing w:line="600" w:lineRule="exact"/>
        <w:ind w:firstLine="645"/>
        <w:jc w:val="left"/>
        <w:rPr>
          <w:rFonts w:ascii="黑体" w:eastAsia="黑体" w:hAnsi="黑体" w:cs="黑体"/>
          <w:sz w:val="32"/>
          <w:szCs w:val="32"/>
        </w:rPr>
      </w:pPr>
      <w:r>
        <w:rPr>
          <w:rFonts w:ascii="黑体" w:eastAsia="黑体" w:hAnsi="黑体" w:cs="黑体" w:hint="eastAsia"/>
          <w:sz w:val="32"/>
          <w:szCs w:val="32"/>
        </w:rPr>
        <w:t>五、绩效自评结果拟应用和公开情况</w:t>
      </w:r>
    </w:p>
    <w:p w:rsidR="00582E49" w:rsidRDefault="00623C67">
      <w:pPr>
        <w:widowControl/>
        <w:spacing w:line="600" w:lineRule="exact"/>
        <w:ind w:firstLine="645"/>
        <w:jc w:val="left"/>
        <w:rPr>
          <w:rFonts w:ascii="仿宋" w:eastAsia="仿宋" w:hAnsi="仿宋" w:cs="仿宋"/>
          <w:sz w:val="32"/>
          <w:szCs w:val="32"/>
        </w:rPr>
      </w:pPr>
      <w:r>
        <w:rPr>
          <w:rFonts w:ascii="仿宋" w:eastAsia="仿宋" w:hAnsi="仿宋" w:cs="仿宋" w:hint="eastAsia"/>
          <w:color w:val="333333"/>
          <w:sz w:val="32"/>
          <w:szCs w:val="32"/>
          <w:shd w:val="clear" w:color="auto" w:fill="FFFFFF"/>
        </w:rPr>
        <w:t>强化评价结果在部门预算编制和执行中的应用，实现绩效评价与部门预算的有机结合，促进财政资金的合理分配与有效使用。</w:t>
      </w:r>
    </w:p>
    <w:p w:rsidR="00582E49" w:rsidRDefault="00623C67">
      <w:pPr>
        <w:widowControl/>
        <w:spacing w:line="600" w:lineRule="exact"/>
        <w:ind w:firstLine="645"/>
        <w:jc w:val="left"/>
        <w:rPr>
          <w:rFonts w:ascii="黑体" w:eastAsia="黑体" w:hAnsi="黑体" w:cs="黑体"/>
          <w:sz w:val="32"/>
          <w:szCs w:val="32"/>
        </w:rPr>
      </w:pPr>
      <w:r>
        <w:rPr>
          <w:rFonts w:ascii="黑体" w:eastAsia="黑体" w:hAnsi="黑体" w:cs="黑体" w:hint="eastAsia"/>
          <w:sz w:val="32"/>
          <w:szCs w:val="32"/>
        </w:rPr>
        <w:t>六、其他需要说明的情况</w:t>
      </w:r>
    </w:p>
    <w:p w:rsidR="00582E49" w:rsidRDefault="00623C67">
      <w:pPr>
        <w:widowControl/>
        <w:spacing w:line="600" w:lineRule="exact"/>
        <w:ind w:firstLine="645"/>
        <w:jc w:val="left"/>
        <w:rPr>
          <w:rFonts w:ascii="仿宋" w:eastAsia="仿宋" w:hAnsi="仿宋" w:cs="仿宋"/>
          <w:sz w:val="32"/>
          <w:szCs w:val="32"/>
        </w:rPr>
      </w:pPr>
      <w:r>
        <w:rPr>
          <w:rFonts w:ascii="仿宋" w:eastAsia="仿宋" w:hAnsi="仿宋" w:cs="仿宋" w:hint="eastAsia"/>
          <w:sz w:val="32"/>
          <w:szCs w:val="32"/>
        </w:rPr>
        <w:t>附件：1.部门整体支出绩效评价基础数据表</w:t>
      </w:r>
    </w:p>
    <w:p w:rsidR="00582E49" w:rsidRDefault="00623C67">
      <w:pPr>
        <w:widowControl/>
        <w:spacing w:line="600" w:lineRule="exact"/>
        <w:ind w:firstLineChars="500" w:firstLine="1600"/>
        <w:jc w:val="left"/>
        <w:rPr>
          <w:rFonts w:ascii="仿宋" w:eastAsia="仿宋" w:hAnsi="仿宋" w:cs="仿宋"/>
          <w:sz w:val="32"/>
          <w:szCs w:val="32"/>
        </w:rPr>
      </w:pPr>
      <w:r>
        <w:rPr>
          <w:rFonts w:ascii="仿宋" w:eastAsia="仿宋" w:hAnsi="仿宋" w:cs="仿宋" w:hint="eastAsia"/>
          <w:sz w:val="32"/>
          <w:szCs w:val="32"/>
        </w:rPr>
        <w:t>2.部门整体支出绩效评价指标评分表</w:t>
      </w:r>
    </w:p>
    <w:p w:rsidR="00582E49" w:rsidRDefault="00582E49">
      <w:pPr>
        <w:rPr>
          <w:rFonts w:ascii="仿宋" w:eastAsia="仿宋" w:hAnsi="仿宋" w:cs="仿宋"/>
          <w:sz w:val="32"/>
          <w:szCs w:val="32"/>
        </w:rPr>
      </w:pPr>
    </w:p>
    <w:sectPr w:rsidR="00582E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206AD"/>
    <w:multiLevelType w:val="multilevel"/>
    <w:tmpl w:val="318206AD"/>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6474801F"/>
    <w:multiLevelType w:val="singleLevel"/>
    <w:tmpl w:val="6474801F"/>
    <w:lvl w:ilvl="0">
      <w:start w:val="2"/>
      <w:numFmt w:val="decimal"/>
      <w:suff w:val="nothing"/>
      <w:lvlText w:val="%1．"/>
      <w:lvlJc w:val="left"/>
    </w:lvl>
  </w:abstractNum>
  <w:abstractNum w:abstractNumId="2" w15:restartNumberingAfterBreak="0">
    <w:nsid w:val="79AC1E24"/>
    <w:multiLevelType w:val="multilevel"/>
    <w:tmpl w:val="79AC1E24"/>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EF6977"/>
    <w:rsid w:val="00107F9A"/>
    <w:rsid w:val="00582E49"/>
    <w:rsid w:val="00623C67"/>
    <w:rsid w:val="012F6982"/>
    <w:rsid w:val="047E5261"/>
    <w:rsid w:val="04FF4A65"/>
    <w:rsid w:val="094212E7"/>
    <w:rsid w:val="0B530496"/>
    <w:rsid w:val="0C187A52"/>
    <w:rsid w:val="0E5161FD"/>
    <w:rsid w:val="168F278C"/>
    <w:rsid w:val="21547A81"/>
    <w:rsid w:val="25CD0FAB"/>
    <w:rsid w:val="320041BB"/>
    <w:rsid w:val="323E45E7"/>
    <w:rsid w:val="374D5E18"/>
    <w:rsid w:val="38F0001F"/>
    <w:rsid w:val="3AAE47CD"/>
    <w:rsid w:val="3E3C607F"/>
    <w:rsid w:val="3F1F64F8"/>
    <w:rsid w:val="42220546"/>
    <w:rsid w:val="4D035F9C"/>
    <w:rsid w:val="4D2C13BC"/>
    <w:rsid w:val="4F510697"/>
    <w:rsid w:val="527A21EB"/>
    <w:rsid w:val="52EF6977"/>
    <w:rsid w:val="57C94CFD"/>
    <w:rsid w:val="5A9C3C0E"/>
    <w:rsid w:val="5AEE18F4"/>
    <w:rsid w:val="60F42830"/>
    <w:rsid w:val="69A6151D"/>
    <w:rsid w:val="704915B3"/>
    <w:rsid w:val="70E3150A"/>
    <w:rsid w:val="724C0AC2"/>
    <w:rsid w:val="72C47581"/>
    <w:rsid w:val="74F61D3B"/>
    <w:rsid w:val="79805FCF"/>
    <w:rsid w:val="7B63276D"/>
    <w:rsid w:val="7E5405D5"/>
    <w:rsid w:val="7EC07EBD"/>
    <w:rsid w:val="7ED23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4B911"/>
  <w15:docId w15:val="{8B0C36A7-416B-44E7-AF97-4EF34A06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99"/>
    <w:qFormat/>
    <w:pPr>
      <w:ind w:firstLineChars="200" w:firstLine="420"/>
    </w:pPr>
  </w:style>
  <w:style w:type="character" w:customStyle="1" w:styleId="ca-0">
    <w:name w:val="ca-0"/>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张灯结彩</dc:creator>
  <cp:lastModifiedBy>TX</cp:lastModifiedBy>
  <cp:revision>3</cp:revision>
  <dcterms:created xsi:type="dcterms:W3CDTF">2021-10-15T01:11:00Z</dcterms:created>
  <dcterms:modified xsi:type="dcterms:W3CDTF">2021-10-15T01:14:00Z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998113ECD4524FADA5D47B10CA725BAD</vt:lpwstr>
  </property>
</Properties>
</file>