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04" w:rsidRDefault="00892EEE">
      <w:pPr>
        <w:adjustRightInd w:val="0"/>
        <w:snapToGrid w:val="0"/>
        <w:spacing w:line="560" w:lineRule="exact"/>
        <w:ind w:right="-36"/>
        <w:jc w:val="left"/>
        <w:rPr>
          <w:rFonts w:ascii="仿宋_GB2312"/>
          <w:kern w:val="0"/>
          <w:sz w:val="32"/>
          <w:szCs w:val="32"/>
        </w:rPr>
      </w:pPr>
      <w:r>
        <w:rPr>
          <w:rFonts w:ascii="仿宋_GB2312" w:hint="eastAsia"/>
          <w:kern w:val="0"/>
          <w:sz w:val="32"/>
          <w:szCs w:val="32"/>
        </w:rPr>
        <w:t>附件</w:t>
      </w:r>
    </w:p>
    <w:p w:rsidR="00C71404" w:rsidRDefault="00C71404">
      <w:pPr>
        <w:pStyle w:val="Default"/>
        <w:spacing w:line="600" w:lineRule="exact"/>
        <w:jc w:val="center"/>
        <w:rPr>
          <w:rFonts w:ascii="方正小标宋简体" w:eastAsia="方正小标宋简体" w:hAnsi="方正小标宋简体" w:cs="方正小标宋简体"/>
          <w:color w:val="auto"/>
          <w:sz w:val="44"/>
          <w:szCs w:val="44"/>
        </w:rPr>
      </w:pPr>
    </w:p>
    <w:p w:rsidR="00C71404" w:rsidRDefault="00C71404">
      <w:pPr>
        <w:pStyle w:val="Default"/>
        <w:spacing w:line="600" w:lineRule="exact"/>
        <w:jc w:val="center"/>
        <w:rPr>
          <w:rFonts w:ascii="方正小标宋简体" w:eastAsia="方正小标宋简体" w:hAnsi="方正小标宋简体" w:cs="方正小标宋简体"/>
          <w:color w:val="auto"/>
          <w:sz w:val="44"/>
          <w:szCs w:val="44"/>
        </w:rPr>
      </w:pPr>
    </w:p>
    <w:p w:rsidR="00C71404" w:rsidRDefault="00C71404">
      <w:pPr>
        <w:pStyle w:val="Default"/>
        <w:spacing w:line="600" w:lineRule="exact"/>
        <w:jc w:val="center"/>
        <w:rPr>
          <w:rFonts w:ascii="方正小标宋简体" w:eastAsia="方正小标宋简体" w:hAnsi="方正小标宋简体" w:cs="方正小标宋简体"/>
          <w:color w:val="auto"/>
          <w:sz w:val="44"/>
          <w:szCs w:val="44"/>
        </w:rPr>
      </w:pPr>
    </w:p>
    <w:p w:rsidR="00C71404" w:rsidRDefault="00C71404">
      <w:pPr>
        <w:pStyle w:val="Default"/>
        <w:spacing w:line="600" w:lineRule="exact"/>
        <w:jc w:val="center"/>
        <w:rPr>
          <w:rFonts w:ascii="方正小标宋简体" w:eastAsia="方正小标宋简体" w:hAnsi="方正小标宋简体" w:cs="方正小标宋简体"/>
          <w:color w:val="auto"/>
          <w:sz w:val="44"/>
          <w:szCs w:val="44"/>
        </w:rPr>
      </w:pPr>
      <w:bookmarkStart w:id="0" w:name="_GoBack"/>
    </w:p>
    <w:p w:rsidR="00C71404" w:rsidRDefault="00892EEE">
      <w:pPr>
        <w:pStyle w:val="Default"/>
        <w:spacing w:line="60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2020</w:t>
      </w:r>
      <w:r>
        <w:rPr>
          <w:rFonts w:ascii="方正小标宋简体" w:eastAsia="方正小标宋简体" w:hAnsi="方正小标宋简体" w:cs="方正小标宋简体" w:hint="eastAsia"/>
          <w:color w:val="auto"/>
          <w:sz w:val="44"/>
          <w:szCs w:val="44"/>
        </w:rPr>
        <w:t>年度部门整体支出</w:t>
      </w:r>
    </w:p>
    <w:p w:rsidR="00C71404" w:rsidRDefault="00892EEE">
      <w:pPr>
        <w:pStyle w:val="Default"/>
        <w:spacing w:line="60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绩效评价报告</w:t>
      </w:r>
    </w:p>
    <w:p w:rsidR="00C71404" w:rsidRDefault="00C71404">
      <w:pPr>
        <w:pStyle w:val="a0"/>
        <w:ind w:firstLine="0"/>
      </w:pPr>
    </w:p>
    <w:p w:rsidR="00C71404" w:rsidRDefault="00C71404">
      <w:pPr>
        <w:jc w:val="center"/>
        <w:rPr>
          <w:rFonts w:ascii="楷体_GB2312" w:eastAsia="楷体_GB2312"/>
          <w:sz w:val="32"/>
          <w:szCs w:val="32"/>
        </w:rPr>
      </w:pPr>
    </w:p>
    <w:p w:rsidR="00C71404" w:rsidRDefault="00C71404">
      <w:pPr>
        <w:jc w:val="center"/>
        <w:rPr>
          <w:sz w:val="44"/>
          <w:szCs w:val="44"/>
        </w:rPr>
      </w:pPr>
    </w:p>
    <w:p w:rsidR="00C71404" w:rsidRDefault="00C71404">
      <w:pPr>
        <w:jc w:val="center"/>
      </w:pPr>
    </w:p>
    <w:p w:rsidR="00C71404" w:rsidRDefault="00C71404">
      <w:pPr>
        <w:jc w:val="center"/>
      </w:pPr>
    </w:p>
    <w:p w:rsidR="00C71404" w:rsidRDefault="00C71404">
      <w:pPr>
        <w:jc w:val="center"/>
      </w:pPr>
    </w:p>
    <w:p w:rsidR="00C71404" w:rsidRDefault="00C71404">
      <w:pPr>
        <w:jc w:val="center"/>
      </w:pPr>
    </w:p>
    <w:p w:rsidR="00C71404" w:rsidRDefault="00C71404">
      <w:pPr>
        <w:jc w:val="center"/>
      </w:pPr>
    </w:p>
    <w:p w:rsidR="00C71404" w:rsidRDefault="00C71404">
      <w:pPr>
        <w:spacing w:line="600" w:lineRule="exact"/>
        <w:jc w:val="center"/>
      </w:pPr>
    </w:p>
    <w:p w:rsidR="00C71404" w:rsidRDefault="00892EEE">
      <w:pPr>
        <w:ind w:firstLineChars="150" w:firstLine="480"/>
        <w:jc w:val="left"/>
        <w:rPr>
          <w:rFonts w:ascii="黑体" w:eastAsia="黑体"/>
          <w:sz w:val="32"/>
          <w:szCs w:val="32"/>
        </w:rPr>
      </w:pPr>
      <w:r>
        <w:rPr>
          <w:rFonts w:ascii="黑体" w:eastAsia="黑体" w:hint="eastAsia"/>
          <w:sz w:val="32"/>
          <w:szCs w:val="32"/>
        </w:rPr>
        <w:t xml:space="preserve">     </w:t>
      </w:r>
    </w:p>
    <w:p w:rsidR="00C71404" w:rsidRDefault="00892EEE">
      <w:pPr>
        <w:ind w:firstLineChars="150" w:firstLine="480"/>
        <w:jc w:val="left"/>
        <w:rPr>
          <w:rFonts w:ascii="仿宋_GB2312" w:eastAsia="黑体"/>
          <w:sz w:val="32"/>
          <w:szCs w:val="32"/>
        </w:rPr>
      </w:pPr>
      <w:r>
        <w:rPr>
          <w:rFonts w:ascii="黑体" w:eastAsia="黑体" w:hint="eastAsia"/>
          <w:sz w:val="32"/>
          <w:szCs w:val="32"/>
        </w:rPr>
        <w:t xml:space="preserve">  </w:t>
      </w:r>
    </w:p>
    <w:p w:rsidR="00C71404" w:rsidRDefault="00C71404">
      <w:pPr>
        <w:jc w:val="center"/>
        <w:rPr>
          <w:rFonts w:ascii="黑体" w:eastAsia="黑体"/>
        </w:rPr>
      </w:pPr>
    </w:p>
    <w:p w:rsidR="00C71404" w:rsidRDefault="00C71404">
      <w:pPr>
        <w:jc w:val="center"/>
        <w:rPr>
          <w:rFonts w:ascii="黑体" w:eastAsia="黑体"/>
        </w:rPr>
      </w:pPr>
    </w:p>
    <w:p w:rsidR="00C71404" w:rsidRDefault="00C71404">
      <w:pPr>
        <w:pStyle w:val="a0"/>
        <w:ind w:firstLine="0"/>
        <w:rPr>
          <w:rFonts w:ascii="黑体" w:eastAsia="黑体"/>
        </w:rPr>
      </w:pPr>
    </w:p>
    <w:p w:rsidR="00C71404" w:rsidRDefault="00C71404">
      <w:pPr>
        <w:jc w:val="center"/>
        <w:rPr>
          <w:rFonts w:ascii="黑体" w:eastAsia="黑体"/>
        </w:rPr>
      </w:pPr>
    </w:p>
    <w:p w:rsidR="00C71404" w:rsidRDefault="00892EEE">
      <w:pPr>
        <w:pStyle w:val="Style4"/>
        <w:widowControl/>
        <w:numPr>
          <w:ilvl w:val="0"/>
          <w:numId w:val="1"/>
        </w:numPr>
        <w:spacing w:line="600" w:lineRule="exact"/>
        <w:ind w:firstLineChars="0"/>
        <w:rPr>
          <w:rFonts w:eastAsia="黑体"/>
          <w:sz w:val="32"/>
          <w:szCs w:val="32"/>
        </w:rPr>
      </w:pPr>
      <w:r>
        <w:rPr>
          <w:rFonts w:eastAsia="黑体"/>
          <w:sz w:val="32"/>
          <w:szCs w:val="32"/>
        </w:rPr>
        <w:lastRenderedPageBreak/>
        <w:t>部门、单位基本情况</w:t>
      </w:r>
    </w:p>
    <w:p w:rsidR="00C71404" w:rsidRDefault="00892EEE">
      <w:pPr>
        <w:spacing w:line="560" w:lineRule="exact"/>
        <w:ind w:firstLineChars="200" w:firstLine="640"/>
        <w:rPr>
          <w:rFonts w:ascii="仿宋_GB2312"/>
          <w:sz w:val="32"/>
          <w:szCs w:val="32"/>
        </w:rPr>
      </w:pPr>
      <w:r>
        <w:rPr>
          <w:rFonts w:ascii="仿宋_GB2312" w:hAnsi="仿宋_GB2312" w:cs="仿宋_GB2312"/>
          <w:sz w:val="32"/>
          <w:szCs w:val="32"/>
        </w:rPr>
        <w:t>本部门由</w:t>
      </w:r>
      <w:r>
        <w:rPr>
          <w:rFonts w:ascii="仿宋_GB2312" w:hAnsi="仿宋_GB2312" w:cs="仿宋_GB2312"/>
          <w:sz w:val="32"/>
          <w:szCs w:val="32"/>
        </w:rPr>
        <w:t> </w:t>
      </w:r>
      <w:r>
        <w:rPr>
          <w:rFonts w:ascii="仿宋_GB2312" w:hAnsi="仿宋_GB2312" w:cs="仿宋_GB2312" w:hint="eastAsia"/>
          <w:sz w:val="32"/>
          <w:szCs w:val="32"/>
        </w:rPr>
        <w:t>1</w:t>
      </w:r>
      <w:r>
        <w:rPr>
          <w:rFonts w:ascii="仿宋_GB2312" w:hAnsi="仿宋_GB2312" w:cs="仿宋_GB2312"/>
          <w:sz w:val="32"/>
          <w:szCs w:val="32"/>
        </w:rPr>
        <w:t>个行政单位</w:t>
      </w:r>
      <w:r>
        <w:rPr>
          <w:rFonts w:ascii="仿宋_GB2312" w:hAnsi="仿宋_GB2312" w:cs="仿宋_GB2312" w:hint="eastAsia"/>
          <w:sz w:val="32"/>
          <w:szCs w:val="32"/>
        </w:rPr>
        <w:t>、</w:t>
      </w:r>
      <w:r>
        <w:rPr>
          <w:rFonts w:ascii="仿宋_GB2312" w:hAnsi="仿宋_GB2312" w:cs="仿宋_GB2312" w:hint="eastAsia"/>
          <w:sz w:val="32"/>
          <w:szCs w:val="32"/>
        </w:rPr>
        <w:t>1</w:t>
      </w:r>
      <w:r>
        <w:rPr>
          <w:rFonts w:ascii="仿宋_GB2312" w:hAnsi="仿宋_GB2312" w:cs="仿宋_GB2312"/>
          <w:sz w:val="32"/>
          <w:szCs w:val="32"/>
        </w:rPr>
        <w:t>个二级机构</w:t>
      </w:r>
      <w:r>
        <w:rPr>
          <w:rFonts w:ascii="仿宋_GB2312" w:hAnsi="仿宋_GB2312" w:cs="仿宋_GB2312" w:hint="eastAsia"/>
          <w:sz w:val="32"/>
          <w:szCs w:val="32"/>
        </w:rPr>
        <w:t>及</w:t>
      </w:r>
      <w:r>
        <w:rPr>
          <w:rFonts w:ascii="仿宋_GB2312" w:hAnsi="仿宋_GB2312" w:cs="仿宋_GB2312" w:hint="eastAsia"/>
          <w:sz w:val="32"/>
          <w:szCs w:val="32"/>
        </w:rPr>
        <w:t>3</w:t>
      </w:r>
      <w:r>
        <w:rPr>
          <w:rFonts w:ascii="仿宋_GB2312" w:hAnsi="仿宋_GB2312" w:cs="仿宋_GB2312" w:hint="eastAsia"/>
          <w:sz w:val="32"/>
          <w:szCs w:val="32"/>
        </w:rPr>
        <w:t>个内设科室组成</w:t>
      </w:r>
      <w:r>
        <w:rPr>
          <w:rFonts w:ascii="仿宋_GB2312" w:hAnsi="仿宋_GB2312" w:cs="仿宋_GB2312"/>
          <w:sz w:val="32"/>
          <w:szCs w:val="32"/>
        </w:rPr>
        <w:t>。</w:t>
      </w:r>
      <w:r>
        <w:rPr>
          <w:rFonts w:ascii="仿宋_GB2312" w:hAnsi="仿宋_GB2312" w:cs="仿宋_GB2312" w:hint="eastAsia"/>
          <w:sz w:val="32"/>
          <w:szCs w:val="32"/>
        </w:rPr>
        <w:t>行政单位具体为：天心区商务局；二级机构具体为：天心区投资服务中心；内设科室具体为：办公室、招商科</w:t>
      </w:r>
      <w:r>
        <w:rPr>
          <w:rFonts w:ascii="仿宋_GB2312" w:hAnsi="仿宋_GB2312" w:cs="仿宋_GB2312" w:hint="eastAsia"/>
          <w:sz w:val="32"/>
          <w:szCs w:val="32"/>
        </w:rPr>
        <w:t>、</w:t>
      </w:r>
      <w:r>
        <w:rPr>
          <w:rFonts w:ascii="仿宋_GB2312" w:hAnsi="仿宋_GB2312" w:cs="仿宋_GB2312" w:hint="eastAsia"/>
          <w:sz w:val="32"/>
          <w:szCs w:val="32"/>
        </w:rPr>
        <w:t>商贸科。</w:t>
      </w:r>
    </w:p>
    <w:p w:rsidR="00C71404" w:rsidRDefault="00892EEE">
      <w:pPr>
        <w:spacing w:line="560" w:lineRule="exact"/>
        <w:ind w:firstLineChars="200" w:firstLine="640"/>
        <w:rPr>
          <w:rFonts w:ascii="仿宋" w:eastAsia="仿宋" w:hAnsi="仿宋"/>
          <w:sz w:val="32"/>
          <w:szCs w:val="32"/>
        </w:rPr>
      </w:pPr>
      <w:r>
        <w:rPr>
          <w:rFonts w:ascii="仿宋_GB2312" w:hint="eastAsia"/>
          <w:sz w:val="32"/>
          <w:szCs w:val="32"/>
        </w:rPr>
        <w:t>新一轮机构改革后，</w:t>
      </w:r>
      <w:proofErr w:type="gramStart"/>
      <w:r>
        <w:rPr>
          <w:rFonts w:ascii="仿宋_GB2312" w:hint="eastAsia"/>
          <w:sz w:val="32"/>
          <w:szCs w:val="32"/>
        </w:rPr>
        <w:t>根据天办【</w:t>
      </w:r>
      <w:r>
        <w:rPr>
          <w:rFonts w:ascii="仿宋_GB2312"/>
          <w:sz w:val="32"/>
          <w:szCs w:val="32"/>
        </w:rPr>
        <w:t>201</w:t>
      </w:r>
      <w:r>
        <w:rPr>
          <w:rFonts w:ascii="仿宋_GB2312" w:hint="eastAsia"/>
          <w:sz w:val="32"/>
          <w:szCs w:val="32"/>
        </w:rPr>
        <w:t>9</w:t>
      </w:r>
      <w:r>
        <w:rPr>
          <w:rFonts w:ascii="仿宋_GB2312" w:hint="eastAsia"/>
          <w:sz w:val="32"/>
          <w:szCs w:val="32"/>
        </w:rPr>
        <w:t>】</w:t>
      </w:r>
      <w:proofErr w:type="gramEnd"/>
      <w:r>
        <w:rPr>
          <w:rFonts w:ascii="仿宋_GB2312" w:hint="eastAsia"/>
          <w:sz w:val="32"/>
          <w:szCs w:val="32"/>
        </w:rPr>
        <w:t>23</w:t>
      </w:r>
      <w:r>
        <w:rPr>
          <w:rFonts w:ascii="仿宋_GB2312" w:hint="eastAsia"/>
          <w:sz w:val="32"/>
          <w:szCs w:val="32"/>
        </w:rPr>
        <w:t>号文件精神的规定，天心区商务局部分职能职责进行了调整，调整后部门职能职责如下：</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一）贯彻落实国家、省、市有关国内外贸易、商贸服务业、开放型经济、境内外经济合作和招商引资、物流的发展战略、方针和政策；拟订全区相应的中长期发展规划以及年度计划、政策措施、实施办法并组织实施。</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（二）负责协调推进全区流通产业结构调整，提出流通体制改革建议，拟订促进中小商贸企业发展的政策措施，促进全区商贸、物流产业及电子商务的发展。</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（三）协调、规范全区商贸、物流行业秩序工作，规范商贸企业交易行为，维护市场秩序和消费安全。推动商务领域信用建设，指导商业信用销售。</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（四）拟订全区市场运行和调控的政策措施，监测分</w:t>
      </w:r>
      <w:r>
        <w:rPr>
          <w:rFonts w:ascii="仿宋" w:eastAsia="仿宋" w:hAnsi="仿宋" w:hint="eastAsia"/>
          <w:sz w:val="32"/>
          <w:szCs w:val="32"/>
        </w:rPr>
        <w:t>析市场运行和商品供求状况，进行预测预警和信息引导。协助做好重要消费品市场的调控和重要生产资料流通管理工作。</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（五）贯彻落实国家、省、市商品流通和商贸服务业的法律法规、规章、实施细则和市场准则。承担权限范围内再生资源回收、直销企业服务网点等的服务、管理工作。参与</w:t>
      </w:r>
      <w:r>
        <w:rPr>
          <w:rFonts w:ascii="仿宋" w:eastAsia="仿宋" w:hAnsi="仿宋" w:hint="eastAsia"/>
          <w:sz w:val="32"/>
          <w:szCs w:val="32"/>
        </w:rPr>
        <w:lastRenderedPageBreak/>
        <w:t>提出引导国内外资金投向市场体系建设的政策建议，协助城市商业网点规划、促进城乡市场发展。</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（六）贯彻执行国家、省、市关于对外贸易和贸易公平相关方针、政策和措施，拟定全区对外贸易发展规划、实施办法并组织实施。统筹区域经济合作，指导承接产业转移，发展加工贸易</w:t>
      </w:r>
      <w:r>
        <w:rPr>
          <w:rFonts w:ascii="仿宋" w:eastAsia="仿宋" w:hAnsi="仿宋" w:hint="eastAsia"/>
          <w:sz w:val="32"/>
          <w:szCs w:val="32"/>
        </w:rPr>
        <w:t>工作。负责做好对外贸易备案登记和跟踪服务工作。</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（七）负责全区对外经济技术合作工作。指导企业贯彻执行国家、省、市有关对外经济合作的政策规章、管理办法。</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（八）负责组织参与国家、省、市举办的商贸、招商活动，统筹全区商贸、招商活动。</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九）负责全区外商投资促进工作，跟踪、调度重点招商项目并督促落实。为外商及其投资企业提供政策法规、业务咨询服务，协调处理外资企业投诉及有关经营、发展环境问题。负责权限内外资企业联合年报工作。负责区政府招商顾问工作。</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（十）贯彻落实国家、省、市有关服务贸易的发展战略、方针和政策；牵头</w:t>
      </w:r>
      <w:r>
        <w:rPr>
          <w:rFonts w:ascii="仿宋" w:eastAsia="仿宋" w:hAnsi="仿宋" w:hint="eastAsia"/>
          <w:sz w:val="32"/>
          <w:szCs w:val="32"/>
        </w:rPr>
        <w:t>开展服务外包工作，会同有关部门制定并组织实施相关政策措施，推动服务外包平台建设。</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（十一）贯彻落实国家、省、市有关物流发展的政策措施，牵头负责全区现代物流产业发展的相关工作。负责物流产业项目的引进和培育工作。组织</w:t>
      </w:r>
      <w:proofErr w:type="gramStart"/>
      <w:r>
        <w:rPr>
          <w:rFonts w:ascii="仿宋" w:eastAsia="仿宋" w:hAnsi="仿宋" w:hint="eastAsia"/>
          <w:sz w:val="32"/>
          <w:szCs w:val="32"/>
        </w:rPr>
        <w:t>物流专项</w:t>
      </w:r>
      <w:proofErr w:type="gramEnd"/>
      <w:r>
        <w:rPr>
          <w:rFonts w:ascii="仿宋" w:eastAsia="仿宋" w:hAnsi="仿宋" w:hint="eastAsia"/>
          <w:sz w:val="32"/>
          <w:szCs w:val="32"/>
        </w:rPr>
        <w:t>资金的申报工作。</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（十二）贯彻落实电子商务产业发展规划、政策并组织实施。指导全区电子商务建设工作，促进全区电子商务健康</w:t>
      </w:r>
      <w:r>
        <w:rPr>
          <w:rFonts w:ascii="仿宋" w:eastAsia="仿宋" w:hAnsi="仿宋" w:hint="eastAsia"/>
          <w:sz w:val="32"/>
          <w:szCs w:val="32"/>
        </w:rPr>
        <w:lastRenderedPageBreak/>
        <w:t>发展。负责跨境电子商务和国际服务合作，为跨境电商提供便利化服务。</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（十三）负责全区商贸、物流与开放型经济的统计和综合分析，提供信息咨询服务。依法依规履行安全生产行业管理职能。</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（十四）有关物流工作的职责分工。</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区发展</w:t>
      </w:r>
      <w:proofErr w:type="gramStart"/>
      <w:r>
        <w:rPr>
          <w:rFonts w:ascii="仿宋" w:eastAsia="仿宋" w:hAnsi="仿宋" w:hint="eastAsia"/>
          <w:sz w:val="32"/>
          <w:szCs w:val="32"/>
        </w:rPr>
        <w:t>改革局</w:t>
      </w:r>
      <w:proofErr w:type="gramEnd"/>
      <w:r>
        <w:rPr>
          <w:rFonts w:ascii="仿宋" w:eastAsia="仿宋" w:hAnsi="仿宋" w:hint="eastAsia"/>
          <w:sz w:val="32"/>
          <w:szCs w:val="32"/>
        </w:rPr>
        <w:t>负责重大物流项目的立项审批，会同区商务局向上级申报和争取</w:t>
      </w:r>
      <w:proofErr w:type="gramStart"/>
      <w:r>
        <w:rPr>
          <w:rFonts w:ascii="仿宋" w:eastAsia="仿宋" w:hAnsi="仿宋" w:hint="eastAsia"/>
          <w:sz w:val="32"/>
          <w:szCs w:val="32"/>
        </w:rPr>
        <w:t>物流专项</w:t>
      </w:r>
      <w:proofErr w:type="gramEnd"/>
      <w:r>
        <w:rPr>
          <w:rFonts w:ascii="仿宋" w:eastAsia="仿宋" w:hAnsi="仿宋" w:hint="eastAsia"/>
          <w:sz w:val="32"/>
          <w:szCs w:val="32"/>
        </w:rPr>
        <w:t>资金及重点项目。</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区商务局负责全区物流产业发展工作，牵头组织拟订全区物流业发展战略规划、中长期发展规划和政策措施并组织实施；协调推进跨境电</w:t>
      </w:r>
      <w:proofErr w:type="gramStart"/>
      <w:r>
        <w:rPr>
          <w:rFonts w:ascii="仿宋" w:eastAsia="仿宋" w:hAnsi="仿宋" w:hint="eastAsia"/>
          <w:sz w:val="32"/>
          <w:szCs w:val="32"/>
        </w:rPr>
        <w:t>商产业</w:t>
      </w:r>
      <w:proofErr w:type="gramEnd"/>
      <w:r>
        <w:rPr>
          <w:rFonts w:ascii="仿宋" w:eastAsia="仿宋" w:hAnsi="仿宋" w:hint="eastAsia"/>
          <w:sz w:val="32"/>
          <w:szCs w:val="32"/>
        </w:rPr>
        <w:t>发展工作，负责为跨境电</w:t>
      </w:r>
      <w:proofErr w:type="gramStart"/>
      <w:r>
        <w:rPr>
          <w:rFonts w:ascii="仿宋" w:eastAsia="仿宋" w:hAnsi="仿宋" w:hint="eastAsia"/>
          <w:sz w:val="32"/>
          <w:szCs w:val="32"/>
        </w:rPr>
        <w:t>商产业</w:t>
      </w:r>
      <w:proofErr w:type="gramEnd"/>
      <w:r>
        <w:rPr>
          <w:rFonts w:ascii="仿宋" w:eastAsia="仿宋" w:hAnsi="仿宋" w:hint="eastAsia"/>
          <w:sz w:val="32"/>
          <w:szCs w:val="32"/>
        </w:rPr>
        <w:t>发展提供通关便利化服务；牵头指导全区企业物流的服务外包工作，推动企业内部物流社会化。负责商贸企业物流的服务外包指导工作。</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区交通运输局参与拟订全区物流业发展战略规划及物流业发展的政策，负责承接上级相关试点工作。负责货运站（场）建</w:t>
      </w:r>
      <w:r>
        <w:rPr>
          <w:rFonts w:ascii="仿宋" w:eastAsia="仿宋" w:hAnsi="仿宋" w:hint="eastAsia"/>
          <w:sz w:val="32"/>
          <w:szCs w:val="32"/>
        </w:rPr>
        <w:t>设管理工作；负责全区货运站（场）和道路运输的安全监管工作；按规定承担货运站（场）物流市场有关管理工作。</w:t>
      </w:r>
    </w:p>
    <w:p w:rsidR="00C71404" w:rsidRDefault="00892EEE">
      <w:pPr>
        <w:spacing w:line="560" w:lineRule="exact"/>
        <w:ind w:firstLineChars="200" w:firstLine="640"/>
        <w:rPr>
          <w:rFonts w:ascii="仿宋" w:eastAsia="仿宋" w:hAnsi="仿宋"/>
          <w:sz w:val="32"/>
          <w:szCs w:val="32"/>
        </w:rPr>
      </w:pPr>
      <w:r>
        <w:rPr>
          <w:rFonts w:ascii="仿宋" w:eastAsia="仿宋" w:hAnsi="仿宋" w:hint="eastAsia"/>
          <w:sz w:val="32"/>
          <w:szCs w:val="32"/>
        </w:rPr>
        <w:t>区工业和信息化局负责工业企业物流的服务外包指导工作。</w:t>
      </w:r>
    </w:p>
    <w:p w:rsidR="00C71404" w:rsidRDefault="00892EEE">
      <w:pPr>
        <w:spacing w:line="560" w:lineRule="exact"/>
        <w:rPr>
          <w:b/>
          <w:bCs/>
          <w:sz w:val="32"/>
          <w:szCs w:val="32"/>
        </w:rPr>
      </w:pPr>
      <w:r>
        <w:rPr>
          <w:rFonts w:hint="eastAsia"/>
          <w:b/>
          <w:bCs/>
          <w:sz w:val="32"/>
          <w:szCs w:val="32"/>
        </w:rPr>
        <w:t xml:space="preserve">    2020</w:t>
      </w:r>
      <w:r>
        <w:rPr>
          <w:rFonts w:hint="eastAsia"/>
          <w:b/>
          <w:bCs/>
          <w:sz w:val="32"/>
          <w:szCs w:val="32"/>
        </w:rPr>
        <w:t>年度重点工作</w:t>
      </w:r>
    </w:p>
    <w:p w:rsidR="00C71404" w:rsidRDefault="00892EEE">
      <w:pPr>
        <w:spacing w:line="560" w:lineRule="exact"/>
        <w:ind w:firstLineChars="200" w:firstLine="640"/>
        <w:rPr>
          <w:rFonts w:ascii="仿宋_GB2312" w:hAnsi="仿宋_GB2312" w:cs="仿宋_GB2312"/>
          <w:sz w:val="32"/>
          <w:szCs w:val="32"/>
        </w:rPr>
      </w:pPr>
      <w:r>
        <w:rPr>
          <w:rFonts w:ascii="仿宋_GB2312" w:hAnsi="华文中宋" w:cs="仿宋_GB2312"/>
          <w:sz w:val="32"/>
          <w:szCs w:val="32"/>
        </w:rPr>
        <w:t>20</w:t>
      </w:r>
      <w:r>
        <w:rPr>
          <w:rFonts w:ascii="仿宋_GB2312" w:hAnsi="华文中宋" w:cs="仿宋_GB2312" w:hint="eastAsia"/>
          <w:sz w:val="32"/>
          <w:szCs w:val="32"/>
        </w:rPr>
        <w:t>20</w:t>
      </w:r>
      <w:r>
        <w:rPr>
          <w:rFonts w:ascii="仿宋_GB2312" w:hAnsi="华文中宋" w:cs="仿宋_GB2312" w:hint="eastAsia"/>
          <w:sz w:val="32"/>
          <w:szCs w:val="32"/>
        </w:rPr>
        <w:t>年以来，</w:t>
      </w:r>
      <w:r>
        <w:rPr>
          <w:rFonts w:ascii="仿宋_GB2312" w:hAnsi="仿宋" w:cs="仿宋_GB2312" w:hint="eastAsia"/>
          <w:sz w:val="32"/>
          <w:szCs w:val="32"/>
        </w:rPr>
        <w:t>在区委、区政府的坚强领导下，我局紧紧围绕</w:t>
      </w:r>
      <w:r>
        <w:rPr>
          <w:rFonts w:ascii="仿宋_GB2312" w:hAnsi="仿宋" w:hint="eastAsia"/>
          <w:sz w:val="32"/>
          <w:szCs w:val="32"/>
        </w:rPr>
        <w:t xml:space="preserve"> </w:t>
      </w:r>
      <w:r>
        <w:rPr>
          <w:rFonts w:ascii="仿宋_GB2312" w:hAnsi="仿宋" w:hint="eastAsia"/>
          <w:sz w:val="32"/>
          <w:szCs w:val="32"/>
        </w:rPr>
        <w:t>“北提南进、服务引领、民生造福”战略，全力建设“融</w:t>
      </w:r>
      <w:r>
        <w:rPr>
          <w:rFonts w:ascii="仿宋_GB2312" w:hAnsi="仿宋" w:hint="eastAsia"/>
          <w:sz w:val="32"/>
          <w:szCs w:val="32"/>
        </w:rPr>
        <w:lastRenderedPageBreak/>
        <w:t>城核心、璀璨天心”，主动适应经济发展新常态，扎实开展各项工作</w:t>
      </w:r>
      <w:r>
        <w:rPr>
          <w:rFonts w:ascii="仿宋_GB2312" w:hAnsi="华文中宋" w:cs="仿宋_GB2312" w:hint="eastAsia"/>
          <w:sz w:val="32"/>
          <w:szCs w:val="32"/>
        </w:rPr>
        <w:t>。</w:t>
      </w:r>
    </w:p>
    <w:p w:rsidR="00C71404" w:rsidRDefault="00892EE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2020</w:t>
      </w:r>
      <w:r>
        <w:rPr>
          <w:rFonts w:ascii="黑体" w:eastAsia="黑体" w:hAnsi="黑体" w:cs="黑体" w:hint="eastAsia"/>
          <w:sz w:val="32"/>
          <w:szCs w:val="32"/>
        </w:rPr>
        <w:t>年工作情况</w:t>
      </w:r>
    </w:p>
    <w:p w:rsidR="00C71404" w:rsidRDefault="00892EEE">
      <w:pPr>
        <w:spacing w:line="560" w:lineRule="exact"/>
        <w:ind w:firstLineChars="200" w:firstLine="643"/>
        <w:rPr>
          <w:rFonts w:ascii="仿宋_GB2312" w:hAnsi="仿宋_GB2312" w:cs="仿宋_GB2312"/>
          <w:sz w:val="32"/>
          <w:szCs w:val="32"/>
          <w:lang w:val="zh-CN"/>
        </w:rPr>
      </w:pPr>
      <w:r>
        <w:rPr>
          <w:rFonts w:ascii="楷体" w:eastAsia="楷体" w:hAnsi="楷体" w:cs="仿宋_GB2312" w:hint="eastAsia"/>
          <w:b/>
          <w:sz w:val="32"/>
          <w:szCs w:val="32"/>
        </w:rPr>
        <w:t xml:space="preserve"> </w:t>
      </w:r>
      <w:r>
        <w:rPr>
          <w:rFonts w:ascii="楷体" w:eastAsia="楷体" w:hAnsi="楷体" w:cs="仿宋_GB2312" w:hint="eastAsia"/>
          <w:b/>
          <w:sz w:val="32"/>
          <w:szCs w:val="32"/>
          <w:lang w:val="zh-CN"/>
        </w:rPr>
        <w:t>经济指标全面完成。</w:t>
      </w:r>
      <w:r>
        <w:rPr>
          <w:rFonts w:ascii="仿宋_GB2312" w:hAnsi="仿宋_GB2312" w:cs="仿宋_GB2312" w:hint="eastAsia"/>
          <w:sz w:val="32"/>
          <w:szCs w:val="32"/>
          <w:lang w:val="zh-CN"/>
        </w:rPr>
        <w:t>20</w:t>
      </w:r>
      <w:r>
        <w:rPr>
          <w:rFonts w:ascii="仿宋_GB2312" w:hAnsi="仿宋_GB2312" w:cs="仿宋_GB2312" w:hint="eastAsia"/>
          <w:sz w:val="32"/>
          <w:szCs w:val="32"/>
        </w:rPr>
        <w:t>20</w:t>
      </w:r>
      <w:r>
        <w:rPr>
          <w:rFonts w:ascii="仿宋_GB2312" w:hAnsi="仿宋_GB2312" w:cs="仿宋_GB2312" w:hint="eastAsia"/>
          <w:sz w:val="32"/>
          <w:szCs w:val="32"/>
          <w:lang w:val="zh-CN"/>
        </w:rPr>
        <w:t>年</w:t>
      </w:r>
      <w:r>
        <w:rPr>
          <w:rFonts w:ascii="仿宋_GB2312" w:hAnsi="仿宋_GB2312" w:cs="仿宋_GB2312" w:hint="eastAsia"/>
          <w:sz w:val="32"/>
          <w:szCs w:val="32"/>
        </w:rPr>
        <w:t>预计</w:t>
      </w:r>
      <w:r>
        <w:rPr>
          <w:rFonts w:ascii="仿宋_GB2312" w:hAnsi="仿宋_GB2312" w:cs="仿宋_GB2312" w:hint="eastAsia"/>
          <w:sz w:val="32"/>
          <w:szCs w:val="32"/>
          <w:lang w:val="zh-CN"/>
        </w:rPr>
        <w:t>，我区实现</w:t>
      </w:r>
      <w:r>
        <w:rPr>
          <w:rFonts w:ascii="仿宋_GB2312" w:hAnsi="仿宋_GB2312" w:cs="仿宋_GB2312" w:hint="eastAsia"/>
          <w:sz w:val="32"/>
          <w:szCs w:val="32"/>
        </w:rPr>
        <w:t>限上</w:t>
      </w:r>
      <w:r>
        <w:rPr>
          <w:rFonts w:ascii="仿宋_GB2312" w:hAnsi="仿宋_GB2312" w:cs="仿宋_GB2312" w:hint="eastAsia"/>
          <w:sz w:val="32"/>
          <w:szCs w:val="32"/>
          <w:lang w:val="zh-CN"/>
        </w:rPr>
        <w:t>社会消费品零售总额</w:t>
      </w:r>
      <w:r>
        <w:rPr>
          <w:rFonts w:ascii="仿宋_GB2312" w:hint="eastAsia"/>
          <w:sz w:val="32"/>
          <w:szCs w:val="32"/>
        </w:rPr>
        <w:t>137.22</w:t>
      </w:r>
      <w:r>
        <w:rPr>
          <w:rFonts w:ascii="仿宋_GB2312" w:hint="eastAsia"/>
          <w:sz w:val="32"/>
          <w:szCs w:val="32"/>
        </w:rPr>
        <w:t>亿，</w:t>
      </w:r>
      <w:r>
        <w:rPr>
          <w:rFonts w:ascii="仿宋_GB2312" w:hint="eastAsia"/>
          <w:sz w:val="32"/>
          <w:szCs w:val="32"/>
        </w:rPr>
        <w:t>全年</w:t>
      </w:r>
      <w:r>
        <w:rPr>
          <w:rFonts w:ascii="仿宋_GB2312" w:hint="eastAsia"/>
          <w:sz w:val="32"/>
          <w:szCs w:val="32"/>
        </w:rPr>
        <w:t>累计增速</w:t>
      </w:r>
      <w:r>
        <w:rPr>
          <w:rFonts w:ascii="仿宋_GB2312" w:hint="eastAsia"/>
          <w:sz w:val="32"/>
          <w:szCs w:val="32"/>
        </w:rPr>
        <w:t>4.3%</w:t>
      </w:r>
      <w:r>
        <w:rPr>
          <w:rFonts w:ascii="仿宋_GB2312" w:hint="eastAsia"/>
          <w:sz w:val="32"/>
          <w:szCs w:val="32"/>
        </w:rPr>
        <w:t>；</w:t>
      </w:r>
      <w:r>
        <w:rPr>
          <w:rFonts w:ascii="仿宋_GB2312" w:hAnsi="仿宋_GB2312" w:cs="仿宋_GB2312" w:hint="eastAsia"/>
          <w:sz w:val="32"/>
          <w:szCs w:val="32"/>
        </w:rPr>
        <w:t>完成实际利用外资</w:t>
      </w:r>
      <w:r>
        <w:rPr>
          <w:rFonts w:ascii="仿宋_GB2312" w:hAnsi="仿宋_GB2312" w:cs="仿宋_GB2312" w:hint="eastAsia"/>
          <w:sz w:val="32"/>
          <w:szCs w:val="32"/>
        </w:rPr>
        <w:t>9.1</w:t>
      </w:r>
      <w:r>
        <w:rPr>
          <w:rFonts w:ascii="仿宋_GB2312" w:hAnsi="仿宋_GB2312" w:cs="仿宋_GB2312" w:hint="eastAsia"/>
          <w:sz w:val="32"/>
          <w:szCs w:val="32"/>
        </w:rPr>
        <w:t>亿美元，完成进度</w:t>
      </w:r>
      <w:r>
        <w:rPr>
          <w:rFonts w:ascii="仿宋_GB2312" w:hAnsi="仿宋_GB2312" w:cs="仿宋_GB2312" w:hint="eastAsia"/>
          <w:sz w:val="32"/>
          <w:szCs w:val="32"/>
        </w:rPr>
        <w:t>103.5%</w:t>
      </w:r>
      <w:r>
        <w:rPr>
          <w:rFonts w:ascii="仿宋_GB2312" w:hAnsi="仿宋_GB2312" w:cs="仿宋_GB2312" w:hint="eastAsia"/>
          <w:sz w:val="32"/>
          <w:szCs w:val="32"/>
        </w:rPr>
        <w:t>；完成外贸进出口</w:t>
      </w:r>
      <w:r>
        <w:rPr>
          <w:rFonts w:ascii="仿宋_GB2312" w:hAnsi="仿宋_GB2312" w:cs="仿宋_GB2312" w:hint="eastAsia"/>
          <w:kern w:val="0"/>
          <w:sz w:val="32"/>
          <w:szCs w:val="32"/>
        </w:rPr>
        <w:t>12.3</w:t>
      </w:r>
      <w:r>
        <w:rPr>
          <w:rFonts w:ascii="仿宋_GB2312" w:hAnsi="仿宋_GB2312" w:cs="仿宋_GB2312" w:hint="eastAsia"/>
          <w:kern w:val="0"/>
          <w:sz w:val="32"/>
          <w:szCs w:val="32"/>
        </w:rPr>
        <w:t>亿美元，能</w:t>
      </w:r>
      <w:r>
        <w:rPr>
          <w:rFonts w:ascii="仿宋_GB2312" w:hAnsi="仿宋_GB2312" w:cs="仿宋_GB2312" w:hint="eastAsia"/>
          <w:sz w:val="32"/>
          <w:szCs w:val="32"/>
        </w:rPr>
        <w:t>完成年度任务；完成外商直接投资</w:t>
      </w:r>
      <w:r>
        <w:rPr>
          <w:rFonts w:ascii="仿宋_GB2312" w:hAnsi="仿宋_GB2312" w:cs="仿宋_GB2312" w:hint="eastAsia"/>
          <w:sz w:val="32"/>
          <w:szCs w:val="32"/>
        </w:rPr>
        <w:t>4017</w:t>
      </w:r>
      <w:r>
        <w:rPr>
          <w:rFonts w:ascii="仿宋_GB2312" w:hAnsi="仿宋_GB2312" w:cs="仿宋_GB2312" w:hint="eastAsia"/>
          <w:sz w:val="32"/>
          <w:szCs w:val="32"/>
        </w:rPr>
        <w:t>万美元，内五区总量排名第三。</w:t>
      </w:r>
    </w:p>
    <w:p w:rsidR="00C71404" w:rsidRDefault="00892EEE">
      <w:pPr>
        <w:spacing w:line="560" w:lineRule="exact"/>
        <w:ind w:firstLineChars="200" w:firstLine="643"/>
        <w:rPr>
          <w:rFonts w:ascii="仿宋_GB2312" w:hAnsi="仿宋_GB2312" w:cs="仿宋_GB2312"/>
          <w:kern w:val="0"/>
          <w:sz w:val="32"/>
          <w:szCs w:val="32"/>
        </w:rPr>
      </w:pPr>
      <w:r>
        <w:rPr>
          <w:rFonts w:ascii="楷体" w:eastAsia="楷体" w:hAnsi="楷体" w:cs="仿宋_GB2312" w:hint="eastAsia"/>
          <w:b/>
          <w:sz w:val="32"/>
          <w:szCs w:val="32"/>
        </w:rPr>
        <w:t xml:space="preserve"> </w:t>
      </w:r>
      <w:r>
        <w:rPr>
          <w:rFonts w:ascii="楷体" w:eastAsia="楷体" w:hAnsi="楷体" w:cs="仿宋_GB2312" w:hint="eastAsia"/>
          <w:b/>
          <w:sz w:val="32"/>
          <w:szCs w:val="32"/>
          <w:lang w:val="zh-CN"/>
        </w:rPr>
        <w:t>招商引资</w:t>
      </w:r>
      <w:r>
        <w:rPr>
          <w:rFonts w:ascii="楷体" w:eastAsia="楷体" w:hAnsi="楷体" w:cs="仿宋_GB2312" w:hint="eastAsia"/>
          <w:b/>
          <w:sz w:val="32"/>
          <w:szCs w:val="32"/>
        </w:rPr>
        <w:t>实质进展。</w:t>
      </w:r>
      <w:r>
        <w:rPr>
          <w:rFonts w:ascii="仿宋_GB2312" w:hAnsi="仿宋_GB2312" w:cs="仿宋_GB2312" w:hint="eastAsia"/>
          <w:kern w:val="0"/>
          <w:sz w:val="32"/>
          <w:szCs w:val="32"/>
        </w:rPr>
        <w:t>全年引进</w:t>
      </w:r>
      <w:r>
        <w:rPr>
          <w:rFonts w:ascii="仿宋_GB2312" w:hAnsi="仿宋_GB2312" w:cs="仿宋_GB2312" w:hint="eastAsia"/>
          <w:sz w:val="32"/>
          <w:szCs w:val="32"/>
        </w:rPr>
        <w:t>国家电投集团湖南综合智慧能源公司、湖南思极科技有限公司等</w:t>
      </w:r>
      <w:r>
        <w:rPr>
          <w:rFonts w:ascii="仿宋_GB2312" w:hAnsi="仿宋_GB2312" w:cs="仿宋_GB2312" w:hint="eastAsia"/>
          <w:kern w:val="0"/>
          <w:sz w:val="32"/>
          <w:szCs w:val="32"/>
        </w:rPr>
        <w:t>三类</w:t>
      </w:r>
      <w:r>
        <w:rPr>
          <w:rFonts w:ascii="仿宋_GB2312" w:hAnsi="仿宋_GB2312" w:cs="仿宋_GB2312" w:hint="eastAsia"/>
          <w:kern w:val="0"/>
          <w:sz w:val="32"/>
          <w:szCs w:val="32"/>
        </w:rPr>
        <w:t>500</w:t>
      </w:r>
      <w:proofErr w:type="gramStart"/>
      <w:r>
        <w:rPr>
          <w:rFonts w:ascii="仿宋_GB2312" w:hAnsi="仿宋_GB2312" w:cs="仿宋_GB2312" w:hint="eastAsia"/>
          <w:kern w:val="0"/>
          <w:sz w:val="32"/>
          <w:szCs w:val="32"/>
        </w:rPr>
        <w:t>强项目</w:t>
      </w:r>
      <w:proofErr w:type="gramEnd"/>
      <w:r>
        <w:rPr>
          <w:rFonts w:ascii="仿宋_GB2312" w:hAnsi="仿宋_GB2312" w:cs="仿宋_GB2312" w:hint="eastAsia"/>
          <w:kern w:val="0"/>
          <w:sz w:val="32"/>
          <w:szCs w:val="32"/>
        </w:rPr>
        <w:t>13</w:t>
      </w:r>
      <w:r>
        <w:rPr>
          <w:rFonts w:ascii="仿宋_GB2312" w:hAnsi="仿宋_GB2312" w:cs="仿宋_GB2312" w:hint="eastAsia"/>
          <w:kern w:val="0"/>
          <w:sz w:val="32"/>
          <w:szCs w:val="32"/>
        </w:rPr>
        <w:t>个（世界</w:t>
      </w:r>
      <w:r>
        <w:rPr>
          <w:rFonts w:ascii="仿宋_GB2312" w:hAnsi="仿宋_GB2312" w:cs="仿宋_GB2312" w:hint="eastAsia"/>
          <w:kern w:val="0"/>
          <w:sz w:val="32"/>
          <w:szCs w:val="32"/>
        </w:rPr>
        <w:t>500</w:t>
      </w:r>
      <w:r>
        <w:rPr>
          <w:rFonts w:ascii="仿宋_GB2312" w:hAnsi="仿宋_GB2312" w:cs="仿宋_GB2312" w:hint="eastAsia"/>
          <w:kern w:val="0"/>
          <w:sz w:val="32"/>
          <w:szCs w:val="32"/>
        </w:rPr>
        <w:t>强</w:t>
      </w:r>
      <w:r>
        <w:rPr>
          <w:rFonts w:ascii="仿宋_GB2312" w:hAnsi="仿宋_GB2312" w:cs="仿宋_GB2312" w:hint="eastAsia"/>
          <w:kern w:val="0"/>
          <w:sz w:val="32"/>
          <w:szCs w:val="32"/>
        </w:rPr>
        <w:t>6</w:t>
      </w:r>
      <w:r>
        <w:rPr>
          <w:rFonts w:ascii="仿宋_GB2312" w:hAnsi="仿宋_GB2312" w:cs="仿宋_GB2312" w:hint="eastAsia"/>
          <w:kern w:val="0"/>
          <w:sz w:val="32"/>
          <w:szCs w:val="32"/>
        </w:rPr>
        <w:t>个、中国</w:t>
      </w:r>
      <w:r>
        <w:rPr>
          <w:rFonts w:ascii="仿宋_GB2312" w:hAnsi="仿宋_GB2312" w:cs="仿宋_GB2312" w:hint="eastAsia"/>
          <w:kern w:val="0"/>
          <w:sz w:val="32"/>
          <w:szCs w:val="32"/>
        </w:rPr>
        <w:t>500</w:t>
      </w:r>
      <w:r>
        <w:rPr>
          <w:rFonts w:ascii="仿宋_GB2312" w:hAnsi="仿宋_GB2312" w:cs="仿宋_GB2312" w:hint="eastAsia"/>
          <w:kern w:val="0"/>
          <w:sz w:val="32"/>
          <w:szCs w:val="32"/>
        </w:rPr>
        <w:t>强</w:t>
      </w:r>
      <w:r>
        <w:rPr>
          <w:rFonts w:ascii="仿宋_GB2312" w:hAnsi="仿宋_GB2312" w:cs="仿宋_GB2312" w:hint="eastAsia"/>
          <w:kern w:val="0"/>
          <w:sz w:val="32"/>
          <w:szCs w:val="32"/>
        </w:rPr>
        <w:t>4</w:t>
      </w:r>
      <w:r>
        <w:rPr>
          <w:rFonts w:ascii="仿宋_GB2312" w:hAnsi="仿宋_GB2312" w:cs="仿宋_GB2312" w:hint="eastAsia"/>
          <w:kern w:val="0"/>
          <w:sz w:val="32"/>
          <w:szCs w:val="32"/>
        </w:rPr>
        <w:t>个、民营</w:t>
      </w:r>
      <w:r>
        <w:rPr>
          <w:rFonts w:ascii="仿宋_GB2312" w:hAnsi="仿宋_GB2312" w:cs="仿宋_GB2312" w:hint="eastAsia"/>
          <w:kern w:val="0"/>
          <w:sz w:val="32"/>
          <w:szCs w:val="32"/>
        </w:rPr>
        <w:t>500</w:t>
      </w:r>
      <w:r>
        <w:rPr>
          <w:rFonts w:ascii="仿宋_GB2312" w:hAnsi="仿宋_GB2312" w:cs="仿宋_GB2312" w:hint="eastAsia"/>
          <w:kern w:val="0"/>
          <w:sz w:val="32"/>
          <w:szCs w:val="32"/>
        </w:rPr>
        <w:t>强</w:t>
      </w:r>
      <w:r>
        <w:rPr>
          <w:rFonts w:ascii="仿宋_GB2312" w:hAnsi="仿宋_GB2312" w:cs="仿宋_GB2312" w:hint="eastAsia"/>
          <w:kern w:val="0"/>
          <w:sz w:val="32"/>
          <w:szCs w:val="32"/>
        </w:rPr>
        <w:t>3</w:t>
      </w:r>
      <w:r>
        <w:rPr>
          <w:rFonts w:ascii="仿宋_GB2312" w:hAnsi="仿宋_GB2312" w:cs="仿宋_GB2312" w:hint="eastAsia"/>
          <w:kern w:val="0"/>
          <w:sz w:val="32"/>
          <w:szCs w:val="32"/>
        </w:rPr>
        <w:t>个）；</w:t>
      </w:r>
      <w:proofErr w:type="gramStart"/>
      <w:r>
        <w:rPr>
          <w:rFonts w:ascii="仿宋_GB2312" w:hAnsi="仿宋_GB2312" w:cs="仿宋_GB2312" w:hint="eastAsia"/>
          <w:kern w:val="0"/>
          <w:sz w:val="32"/>
          <w:szCs w:val="32"/>
        </w:rPr>
        <w:t>引进</w:t>
      </w:r>
      <w:r>
        <w:rPr>
          <w:rFonts w:ascii="仿宋_GB2312" w:hAnsi="仿宋_GB2312" w:cs="仿宋_GB2312" w:hint="eastAsia"/>
          <w:sz w:val="32"/>
          <w:szCs w:val="32"/>
        </w:rPr>
        <w:t>微算互联</w:t>
      </w:r>
      <w:proofErr w:type="gramEnd"/>
      <w:r>
        <w:rPr>
          <w:rFonts w:ascii="仿宋_GB2312" w:hAnsi="仿宋_GB2312" w:cs="仿宋_GB2312" w:hint="eastAsia"/>
          <w:sz w:val="32"/>
          <w:szCs w:val="32"/>
        </w:rPr>
        <w:t>、</w:t>
      </w:r>
      <w:proofErr w:type="gramStart"/>
      <w:r>
        <w:rPr>
          <w:rFonts w:ascii="仿宋_GB2312" w:hAnsi="仿宋_GB2312" w:cs="仿宋_GB2312" w:hint="eastAsia"/>
          <w:sz w:val="32"/>
          <w:szCs w:val="32"/>
        </w:rPr>
        <w:t>中驰保</w:t>
      </w:r>
      <w:proofErr w:type="gramEnd"/>
      <w:r>
        <w:rPr>
          <w:rFonts w:ascii="仿宋_GB2312" w:hAnsi="仿宋_GB2312" w:cs="仿宋_GB2312" w:hint="eastAsia"/>
          <w:sz w:val="32"/>
          <w:szCs w:val="32"/>
        </w:rPr>
        <w:t>福等</w:t>
      </w:r>
      <w:r>
        <w:rPr>
          <w:rFonts w:ascii="仿宋_GB2312" w:hAnsi="仿宋_GB2312" w:cs="仿宋_GB2312" w:hint="eastAsia"/>
          <w:kern w:val="0"/>
          <w:sz w:val="32"/>
          <w:szCs w:val="32"/>
        </w:rPr>
        <w:t>百万税源企业</w:t>
      </w:r>
      <w:r>
        <w:rPr>
          <w:rFonts w:ascii="仿宋_GB2312" w:hAnsi="仿宋_GB2312" w:cs="仿宋_GB2312" w:hint="eastAsia"/>
          <w:kern w:val="0"/>
          <w:sz w:val="32"/>
          <w:szCs w:val="32"/>
        </w:rPr>
        <w:t>53</w:t>
      </w:r>
      <w:r>
        <w:rPr>
          <w:rFonts w:ascii="仿宋_GB2312" w:hAnsi="仿宋_GB2312" w:cs="仿宋_GB2312" w:hint="eastAsia"/>
          <w:kern w:val="0"/>
          <w:sz w:val="32"/>
          <w:szCs w:val="32"/>
        </w:rPr>
        <w:t>家；引进投资过亿元项目</w:t>
      </w:r>
      <w:r>
        <w:rPr>
          <w:rFonts w:ascii="仿宋_GB2312" w:hAnsi="仿宋_GB2312" w:cs="仿宋_GB2312" w:hint="eastAsia"/>
          <w:kern w:val="0"/>
          <w:sz w:val="32"/>
          <w:szCs w:val="32"/>
        </w:rPr>
        <w:t>31</w:t>
      </w:r>
      <w:r>
        <w:rPr>
          <w:rFonts w:ascii="仿宋_GB2312" w:hAnsi="仿宋_GB2312" w:cs="仿宋_GB2312" w:hint="eastAsia"/>
          <w:kern w:val="0"/>
          <w:sz w:val="32"/>
          <w:szCs w:val="32"/>
        </w:rPr>
        <w:t>个；出让土地</w:t>
      </w:r>
      <w:r>
        <w:rPr>
          <w:rFonts w:ascii="仿宋_GB2312" w:hAnsi="仿宋_GB2312" w:cs="仿宋_GB2312" w:hint="eastAsia"/>
          <w:kern w:val="0"/>
          <w:sz w:val="32"/>
          <w:szCs w:val="32"/>
        </w:rPr>
        <w:t>5</w:t>
      </w:r>
      <w:r>
        <w:rPr>
          <w:rFonts w:ascii="仿宋_GB2312" w:hAnsi="仿宋_GB2312" w:cs="仿宋_GB2312" w:hint="eastAsia"/>
          <w:kern w:val="0"/>
          <w:sz w:val="32"/>
          <w:szCs w:val="32"/>
        </w:rPr>
        <w:t>宗，面积</w:t>
      </w:r>
      <w:r>
        <w:rPr>
          <w:rFonts w:ascii="仿宋_GB2312" w:hAnsi="仿宋_GB2312" w:cs="仿宋_GB2312" w:hint="eastAsia"/>
          <w:kern w:val="0"/>
          <w:sz w:val="32"/>
          <w:szCs w:val="32"/>
        </w:rPr>
        <w:t>289</w:t>
      </w:r>
      <w:r>
        <w:rPr>
          <w:rFonts w:ascii="仿宋_GB2312" w:hAnsi="仿宋_GB2312" w:cs="仿宋_GB2312" w:hint="eastAsia"/>
          <w:kern w:val="0"/>
          <w:sz w:val="32"/>
          <w:szCs w:val="32"/>
        </w:rPr>
        <w:t>亩。</w:t>
      </w:r>
    </w:p>
    <w:p w:rsidR="00C71404" w:rsidRDefault="00892EEE">
      <w:pPr>
        <w:spacing w:line="560" w:lineRule="exact"/>
        <w:ind w:firstLineChars="200" w:firstLine="643"/>
        <w:rPr>
          <w:rFonts w:ascii="仿宋_GB2312" w:hAnsi="仿宋_GB2312" w:cs="仿宋_GB2312"/>
          <w:kern w:val="0"/>
          <w:sz w:val="32"/>
          <w:szCs w:val="32"/>
        </w:rPr>
      </w:pPr>
      <w:r>
        <w:rPr>
          <w:rFonts w:ascii="楷体" w:eastAsia="楷体" w:hAnsi="楷体" w:cs="仿宋_GB2312" w:hint="eastAsia"/>
          <w:b/>
          <w:sz w:val="32"/>
          <w:szCs w:val="32"/>
          <w:lang w:val="zh-CN"/>
        </w:rPr>
        <w:t>新姚二号成功出让。</w:t>
      </w:r>
      <w:r>
        <w:rPr>
          <w:rFonts w:ascii="仿宋_GB2312" w:hAnsi="仿宋_GB2312" w:cs="仿宋_GB2312" w:hint="eastAsia"/>
          <w:kern w:val="0"/>
          <w:sz w:val="32"/>
          <w:szCs w:val="32"/>
        </w:rPr>
        <w:t>新姚二号</w:t>
      </w:r>
      <w:r>
        <w:rPr>
          <w:rFonts w:ascii="仿宋_GB2312" w:hAnsi="仿宋_GB2312" w:cs="仿宋_GB2312" w:hint="eastAsia"/>
          <w:kern w:val="0"/>
          <w:sz w:val="32"/>
          <w:szCs w:val="32"/>
        </w:rPr>
        <w:t>地块位于新开铺街道石人村，净用地面积</w:t>
      </w:r>
      <w:r>
        <w:rPr>
          <w:rFonts w:ascii="仿宋_GB2312" w:hAnsi="仿宋_GB2312" w:cs="仿宋_GB2312" w:hint="eastAsia"/>
          <w:kern w:val="0"/>
          <w:sz w:val="32"/>
          <w:szCs w:val="32"/>
        </w:rPr>
        <w:t>109</w:t>
      </w:r>
      <w:r>
        <w:rPr>
          <w:rFonts w:ascii="仿宋_GB2312" w:hAnsi="仿宋_GB2312" w:cs="仿宋_GB2312" w:hint="eastAsia"/>
          <w:kern w:val="0"/>
          <w:sz w:val="32"/>
          <w:szCs w:val="32"/>
        </w:rPr>
        <w:t>亩，由区商务局具体负责手续办理、商务洽谈、高压杆线迁移、挂牌出让全过程。在历经</w:t>
      </w:r>
      <w:r>
        <w:rPr>
          <w:rFonts w:ascii="仿宋_GB2312" w:hAnsi="仿宋_GB2312" w:cs="仿宋_GB2312" w:hint="eastAsia"/>
          <w:kern w:val="0"/>
          <w:sz w:val="32"/>
          <w:szCs w:val="32"/>
        </w:rPr>
        <w:t>5</w:t>
      </w:r>
      <w:r>
        <w:rPr>
          <w:rFonts w:ascii="仿宋_GB2312" w:hAnsi="仿宋_GB2312" w:cs="仿宋_GB2312" w:hint="eastAsia"/>
          <w:kern w:val="0"/>
          <w:sz w:val="32"/>
          <w:szCs w:val="32"/>
        </w:rPr>
        <w:t>年之后，成功挂牌出让。龙湖集团以</w:t>
      </w:r>
      <w:r>
        <w:rPr>
          <w:rFonts w:ascii="仿宋_GB2312" w:hAnsi="仿宋_GB2312" w:cs="仿宋_GB2312" w:hint="eastAsia"/>
          <w:kern w:val="0"/>
          <w:sz w:val="32"/>
          <w:szCs w:val="32"/>
        </w:rPr>
        <w:t>8.957</w:t>
      </w:r>
      <w:r>
        <w:rPr>
          <w:rFonts w:ascii="仿宋_GB2312" w:hAnsi="仿宋_GB2312" w:cs="仿宋_GB2312" w:hint="eastAsia"/>
          <w:kern w:val="0"/>
          <w:sz w:val="32"/>
          <w:szCs w:val="32"/>
        </w:rPr>
        <w:t>亿元摘得，后续将建城市综合体。购物中心超</w:t>
      </w:r>
      <w:r>
        <w:rPr>
          <w:rFonts w:ascii="仿宋_GB2312" w:hAnsi="仿宋_GB2312" w:cs="仿宋_GB2312" w:hint="eastAsia"/>
          <w:kern w:val="0"/>
          <w:sz w:val="32"/>
          <w:szCs w:val="32"/>
        </w:rPr>
        <w:t>12</w:t>
      </w:r>
      <w:r>
        <w:rPr>
          <w:rFonts w:ascii="仿宋_GB2312" w:hAnsi="仿宋_GB2312" w:cs="仿宋_GB2312" w:hint="eastAsia"/>
          <w:kern w:val="0"/>
          <w:sz w:val="32"/>
          <w:szCs w:val="32"/>
        </w:rPr>
        <w:t>万平米，龙湖公司全部</w:t>
      </w:r>
      <w:proofErr w:type="gramStart"/>
      <w:r>
        <w:rPr>
          <w:rFonts w:ascii="仿宋_GB2312" w:hAnsi="仿宋_GB2312" w:cs="仿宋_GB2312" w:hint="eastAsia"/>
          <w:kern w:val="0"/>
          <w:sz w:val="32"/>
          <w:szCs w:val="32"/>
        </w:rPr>
        <w:t>自持</w:t>
      </w:r>
      <w:proofErr w:type="gramEnd"/>
      <w:r>
        <w:rPr>
          <w:rFonts w:ascii="仿宋_GB2312" w:hAnsi="仿宋_GB2312" w:cs="仿宋_GB2312" w:hint="eastAsia"/>
          <w:kern w:val="0"/>
          <w:sz w:val="32"/>
          <w:szCs w:val="32"/>
        </w:rPr>
        <w:t>。</w:t>
      </w:r>
    </w:p>
    <w:p w:rsidR="00C71404" w:rsidRDefault="00892EEE">
      <w:pPr>
        <w:spacing w:line="560" w:lineRule="exact"/>
        <w:ind w:firstLineChars="200" w:firstLine="643"/>
        <w:rPr>
          <w:rFonts w:ascii="仿宋_GB2312"/>
          <w:b/>
          <w:bCs/>
          <w:sz w:val="32"/>
          <w:szCs w:val="32"/>
        </w:rPr>
      </w:pPr>
      <w:r>
        <w:rPr>
          <w:rFonts w:ascii="楷体" w:eastAsia="楷体" w:hAnsi="楷体" w:cs="仿宋_GB2312" w:hint="eastAsia"/>
          <w:b/>
          <w:sz w:val="32"/>
          <w:szCs w:val="32"/>
          <w:lang w:val="zh-CN"/>
        </w:rPr>
        <w:t>争先创优取得突破。</w:t>
      </w:r>
      <w:r>
        <w:rPr>
          <w:rFonts w:ascii="仿宋_GB2312" w:hAnsi="仿宋_GB2312" w:cs="仿宋_GB2312" w:hint="eastAsia"/>
          <w:kern w:val="0"/>
          <w:sz w:val="32"/>
          <w:szCs w:val="32"/>
        </w:rPr>
        <w:t>一季度，荣获区营商环境二等单位；百日竞赛期间，</w:t>
      </w:r>
      <w:proofErr w:type="gramStart"/>
      <w:r>
        <w:rPr>
          <w:rFonts w:ascii="仿宋_GB2312" w:hAnsi="仿宋_GB2312" w:cs="仿宋_GB2312" w:hint="eastAsia"/>
          <w:kern w:val="0"/>
          <w:sz w:val="32"/>
          <w:szCs w:val="32"/>
        </w:rPr>
        <w:t>商务线市对</w:t>
      </w:r>
      <w:proofErr w:type="gramEnd"/>
      <w:r>
        <w:rPr>
          <w:rFonts w:ascii="仿宋_GB2312" w:hAnsi="仿宋_GB2312" w:cs="仿宋_GB2312" w:hint="eastAsia"/>
          <w:kern w:val="0"/>
          <w:sz w:val="32"/>
          <w:szCs w:val="32"/>
        </w:rPr>
        <w:t>区取得两个月度</w:t>
      </w:r>
      <w:proofErr w:type="gramStart"/>
      <w:r>
        <w:rPr>
          <w:rFonts w:ascii="仿宋_GB2312" w:hAnsi="仿宋_GB2312" w:cs="仿宋_GB2312" w:hint="eastAsia"/>
          <w:kern w:val="0"/>
          <w:sz w:val="32"/>
          <w:szCs w:val="32"/>
        </w:rPr>
        <w:t>一等和</w:t>
      </w:r>
      <w:proofErr w:type="gramEnd"/>
      <w:r>
        <w:rPr>
          <w:rFonts w:ascii="仿宋_GB2312" w:hAnsi="仿宋_GB2312" w:cs="仿宋_GB2312" w:hint="eastAsia"/>
          <w:kern w:val="0"/>
          <w:sz w:val="32"/>
          <w:szCs w:val="32"/>
        </w:rPr>
        <w:t>累计一等；重大项目攻坚行动开展以来，荣获</w:t>
      </w:r>
      <w:r>
        <w:rPr>
          <w:rFonts w:ascii="仿宋_GB2312" w:hAnsi="仿宋_GB2312" w:cs="仿宋_GB2312" w:hint="eastAsia"/>
          <w:kern w:val="0"/>
          <w:sz w:val="32"/>
          <w:szCs w:val="32"/>
        </w:rPr>
        <w:t>9</w:t>
      </w:r>
      <w:r>
        <w:rPr>
          <w:rFonts w:ascii="仿宋_GB2312" w:hAnsi="仿宋_GB2312" w:cs="仿宋_GB2312" w:hint="eastAsia"/>
          <w:kern w:val="0"/>
          <w:sz w:val="32"/>
          <w:szCs w:val="32"/>
        </w:rPr>
        <w:t>月经济工作单位</w:t>
      </w:r>
      <w:proofErr w:type="gramStart"/>
      <w:r>
        <w:rPr>
          <w:rFonts w:ascii="仿宋_GB2312" w:hAnsi="仿宋_GB2312" w:cs="仿宋_GB2312" w:hint="eastAsia"/>
          <w:kern w:val="0"/>
          <w:sz w:val="32"/>
          <w:szCs w:val="32"/>
        </w:rPr>
        <w:t>一等和</w:t>
      </w:r>
      <w:proofErr w:type="gramEnd"/>
      <w:r>
        <w:rPr>
          <w:rFonts w:ascii="仿宋_GB2312" w:hAnsi="仿宋_GB2312" w:cs="仿宋_GB2312" w:hint="eastAsia"/>
          <w:kern w:val="0"/>
          <w:sz w:val="32"/>
          <w:szCs w:val="32"/>
        </w:rPr>
        <w:t>10</w:t>
      </w:r>
      <w:r>
        <w:rPr>
          <w:rFonts w:ascii="仿宋_GB2312" w:hAnsi="仿宋_GB2312" w:cs="仿宋_GB2312" w:hint="eastAsia"/>
          <w:kern w:val="0"/>
          <w:sz w:val="32"/>
          <w:szCs w:val="32"/>
        </w:rPr>
        <w:t>月优秀项目；并获得省</w:t>
      </w:r>
      <w:r>
        <w:rPr>
          <w:rFonts w:ascii="仿宋_GB2312" w:hAnsi="仿宋_GB2312" w:cs="仿宋_GB2312" w:hint="eastAsia"/>
          <w:kern w:val="0"/>
          <w:sz w:val="32"/>
          <w:szCs w:val="32"/>
        </w:rPr>
        <w:t>政府</w:t>
      </w:r>
      <w:r>
        <w:rPr>
          <w:rFonts w:ascii="仿宋_GB2312" w:hAnsi="仿宋_GB2312" w:cs="仿宋_GB2312" w:hint="eastAsia"/>
          <w:kern w:val="0"/>
          <w:sz w:val="32"/>
          <w:szCs w:val="32"/>
        </w:rPr>
        <w:t>2020</w:t>
      </w:r>
      <w:r>
        <w:rPr>
          <w:rFonts w:ascii="仿宋_GB2312" w:hAnsi="仿宋_GB2312" w:cs="仿宋_GB2312" w:hint="eastAsia"/>
          <w:kern w:val="0"/>
          <w:sz w:val="32"/>
          <w:szCs w:val="32"/>
        </w:rPr>
        <w:t>年度真抓实干一类区县市。</w:t>
      </w:r>
    </w:p>
    <w:p w:rsidR="00C71404" w:rsidRDefault="00892EEE">
      <w:pPr>
        <w:spacing w:line="560" w:lineRule="exact"/>
        <w:ind w:firstLineChars="200" w:firstLine="643"/>
        <w:rPr>
          <w:rFonts w:ascii="仿宋_GB2312" w:hAnsi="仿宋_GB2312" w:cs="仿宋_GB2312"/>
          <w:sz w:val="32"/>
          <w:szCs w:val="32"/>
        </w:rPr>
      </w:pPr>
      <w:r>
        <w:rPr>
          <w:rFonts w:ascii="楷体" w:eastAsia="楷体" w:hAnsi="楷体" w:cs="仿宋_GB2312" w:hint="eastAsia"/>
          <w:b/>
          <w:sz w:val="32"/>
          <w:szCs w:val="32"/>
        </w:rPr>
        <w:t>复工复产有序</w:t>
      </w:r>
      <w:r>
        <w:rPr>
          <w:rFonts w:ascii="楷体" w:eastAsia="楷体" w:hAnsi="楷体" w:cs="仿宋_GB2312" w:hint="eastAsia"/>
          <w:b/>
          <w:sz w:val="32"/>
          <w:szCs w:val="32"/>
        </w:rPr>
        <w:t>推进。</w:t>
      </w:r>
      <w:r>
        <w:rPr>
          <w:rFonts w:ascii="仿宋_GB2312" w:hAnsi="仿宋_GB2312" w:cs="仿宋_GB2312" w:hint="eastAsia"/>
          <w:sz w:val="32"/>
          <w:szCs w:val="32"/>
        </w:rPr>
        <w:t>作为区疫情防控工作领导小组复工</w:t>
      </w:r>
      <w:r>
        <w:rPr>
          <w:rFonts w:ascii="仿宋_GB2312" w:hAnsi="仿宋_GB2312" w:cs="仿宋_GB2312" w:hint="eastAsia"/>
          <w:sz w:val="32"/>
          <w:szCs w:val="32"/>
        </w:rPr>
        <w:lastRenderedPageBreak/>
        <w:t>复产组的牵</w:t>
      </w:r>
      <w:r>
        <w:rPr>
          <w:rFonts w:ascii="仿宋_GB2312" w:hAnsi="仿宋_GB2312" w:cs="仿宋_GB2312" w:hint="eastAsia"/>
          <w:sz w:val="32"/>
          <w:szCs w:val="32"/>
        </w:rPr>
        <w:t>头单位，牵头抓好全区企业的复工复产，科学制定复工复产方案，组织企业员工进行核酸检测，协调相关部门为企业及时解决复工复产中存在的困难。正月初六</w:t>
      </w:r>
      <w:r>
        <w:rPr>
          <w:rFonts w:ascii="仿宋_GB2312" w:hAnsi="仿宋_GB2312" w:cs="仿宋_GB2312" w:hint="eastAsia"/>
          <w:sz w:val="32"/>
          <w:szCs w:val="32"/>
        </w:rPr>
        <w:t>，</w:t>
      </w:r>
      <w:r>
        <w:rPr>
          <w:rFonts w:ascii="仿宋_GB2312" w:hAnsi="仿宋_GB2312" w:cs="仿宋_GB2312" w:hint="eastAsia"/>
          <w:sz w:val="32"/>
          <w:szCs w:val="32"/>
        </w:rPr>
        <w:t>全区农贸市场和大型超市全面复工</w:t>
      </w:r>
      <w:r>
        <w:rPr>
          <w:rFonts w:ascii="仿宋_GB2312" w:hAnsi="仿宋_GB2312" w:cs="仿宋_GB2312" w:hint="eastAsia"/>
          <w:sz w:val="32"/>
          <w:szCs w:val="32"/>
        </w:rPr>
        <w:t>；</w:t>
      </w:r>
      <w:r>
        <w:rPr>
          <w:rFonts w:ascii="仿宋_GB2312" w:hAnsi="仿宋_GB2312" w:cs="仿宋_GB2312" w:hint="eastAsia"/>
          <w:sz w:val="32"/>
          <w:szCs w:val="32"/>
        </w:rPr>
        <w:t>正月十六</w:t>
      </w:r>
      <w:r>
        <w:rPr>
          <w:rFonts w:ascii="仿宋_GB2312" w:hAnsi="仿宋_GB2312" w:cs="仿宋_GB2312" w:hint="eastAsia"/>
          <w:sz w:val="32"/>
          <w:szCs w:val="32"/>
        </w:rPr>
        <w:t>，</w:t>
      </w:r>
      <w:r>
        <w:rPr>
          <w:rFonts w:ascii="仿宋_GB2312" w:hAnsi="仿宋_GB2312" w:cs="仿宋_GB2312" w:hint="eastAsia"/>
          <w:sz w:val="32"/>
          <w:szCs w:val="32"/>
        </w:rPr>
        <w:t>王府井、</w:t>
      </w:r>
      <w:proofErr w:type="gramStart"/>
      <w:r>
        <w:rPr>
          <w:rFonts w:ascii="仿宋_GB2312" w:hAnsi="仿宋_GB2312" w:cs="仿宋_GB2312" w:hint="eastAsia"/>
          <w:sz w:val="32"/>
          <w:szCs w:val="32"/>
        </w:rPr>
        <w:t>环宇城率先复商复</w:t>
      </w:r>
      <w:proofErr w:type="gramEnd"/>
      <w:r>
        <w:rPr>
          <w:rFonts w:ascii="仿宋_GB2312" w:hAnsi="仿宋_GB2312" w:cs="仿宋_GB2312" w:hint="eastAsia"/>
          <w:sz w:val="32"/>
          <w:szCs w:val="32"/>
        </w:rPr>
        <w:t>市</w:t>
      </w:r>
      <w:r>
        <w:rPr>
          <w:rFonts w:ascii="仿宋_GB2312" w:hAnsi="仿宋_GB2312" w:cs="仿宋_GB2312" w:hint="eastAsia"/>
          <w:sz w:val="32"/>
          <w:szCs w:val="32"/>
        </w:rPr>
        <w:t>；</w:t>
      </w:r>
      <w:r>
        <w:rPr>
          <w:rFonts w:ascii="仿宋_GB2312" w:hAnsi="仿宋_GB2312" w:cs="仿宋_GB2312" w:hint="eastAsia"/>
          <w:sz w:val="32"/>
          <w:szCs w:val="32"/>
        </w:rPr>
        <w:t>2</w:t>
      </w:r>
      <w:r>
        <w:rPr>
          <w:rFonts w:ascii="仿宋_GB2312" w:hAnsi="仿宋_GB2312" w:cs="仿宋_GB2312" w:hint="eastAsia"/>
          <w:sz w:val="32"/>
          <w:szCs w:val="32"/>
        </w:rPr>
        <w:t>月中旬，率先开放理发店、早餐店，确保我区复工复产工作走在全市内五区前列。</w:t>
      </w:r>
    </w:p>
    <w:p w:rsidR="00C71404" w:rsidRDefault="00892EEE">
      <w:pPr>
        <w:spacing w:line="560" w:lineRule="exact"/>
        <w:ind w:firstLineChars="200" w:firstLine="643"/>
        <w:rPr>
          <w:rFonts w:ascii="楷体" w:hAnsi="楷体" w:cs="仿宋_GB2312"/>
          <w:b/>
          <w:sz w:val="32"/>
          <w:szCs w:val="32"/>
          <w:lang w:val="zh-CN"/>
        </w:rPr>
      </w:pPr>
      <w:r>
        <w:rPr>
          <w:rFonts w:ascii="楷体" w:eastAsia="楷体" w:hAnsi="楷体" w:cs="仿宋_GB2312" w:hint="eastAsia"/>
          <w:b/>
          <w:sz w:val="32"/>
          <w:szCs w:val="32"/>
        </w:rPr>
        <w:t>节会活动</w:t>
      </w:r>
      <w:r>
        <w:rPr>
          <w:rFonts w:ascii="楷体" w:eastAsia="楷体" w:hAnsi="楷体" w:cs="仿宋_GB2312" w:hint="eastAsia"/>
          <w:b/>
          <w:sz w:val="32"/>
          <w:szCs w:val="32"/>
          <w:lang w:val="zh-CN"/>
        </w:rPr>
        <w:t>亮点纷呈。</w:t>
      </w:r>
      <w:r>
        <w:rPr>
          <w:rFonts w:ascii="仿宋_GB2312" w:hAnsi="楷体" w:cs="仿宋_GB2312" w:hint="eastAsia"/>
          <w:sz w:val="32"/>
          <w:szCs w:val="32"/>
        </w:rPr>
        <w:t>3</w:t>
      </w:r>
      <w:r>
        <w:rPr>
          <w:rFonts w:ascii="仿宋_GB2312" w:hAnsi="楷体" w:cs="仿宋_GB2312" w:hint="eastAsia"/>
          <w:sz w:val="32"/>
          <w:szCs w:val="32"/>
        </w:rPr>
        <w:t>月</w:t>
      </w:r>
      <w:r>
        <w:rPr>
          <w:rFonts w:ascii="仿宋_GB2312" w:hAnsi="楷体" w:cs="仿宋_GB2312" w:hint="eastAsia"/>
          <w:sz w:val="32"/>
          <w:szCs w:val="32"/>
        </w:rPr>
        <w:t>14</w:t>
      </w:r>
      <w:r>
        <w:rPr>
          <w:rFonts w:ascii="仿宋_GB2312" w:hAnsi="楷体" w:cs="仿宋_GB2312" w:hint="eastAsia"/>
          <w:sz w:val="32"/>
          <w:szCs w:val="32"/>
        </w:rPr>
        <w:t>日，</w:t>
      </w:r>
      <w:r>
        <w:rPr>
          <w:rFonts w:ascii="仿宋_GB2312" w:hint="eastAsia"/>
          <w:sz w:val="32"/>
          <w:szCs w:val="32"/>
        </w:rPr>
        <w:t>天心区在全市率先启动了“天天开心购物消费季暨天心汽车消费节”，</w:t>
      </w:r>
      <w:r>
        <w:rPr>
          <w:rFonts w:ascii="仿宋_GB2312" w:hAnsi="仿宋" w:cs="仿宋_GB2312" w:hint="eastAsia"/>
          <w:sz w:val="32"/>
          <w:szCs w:val="32"/>
        </w:rPr>
        <w:t>随后陆续举办了</w:t>
      </w:r>
      <w:r>
        <w:rPr>
          <w:rFonts w:ascii="仿宋_GB2312" w:hAnsi="黑体" w:hint="eastAsia"/>
          <w:sz w:val="32"/>
          <w:szCs w:val="32"/>
        </w:rPr>
        <w:t>“聚天心·惠生活·乐消费”九大系列活动</w:t>
      </w:r>
      <w:r>
        <w:rPr>
          <w:rFonts w:ascii="仿宋_GB2312" w:hAnsi="仿宋" w:cs="仿宋_GB2312" w:hint="eastAsia"/>
          <w:sz w:val="32"/>
          <w:szCs w:val="32"/>
        </w:rPr>
        <w:t>、</w:t>
      </w:r>
      <w:r>
        <w:rPr>
          <w:rFonts w:ascii="仿宋_GB2312" w:hAnsi="仿宋" w:cs="仿宋_GB2312" w:hint="eastAsia"/>
          <w:sz w:val="32"/>
          <w:szCs w:val="32"/>
        </w:rPr>
        <w:t>“</w:t>
      </w:r>
      <w:r>
        <w:rPr>
          <w:rFonts w:ascii="仿宋_GB2312" w:hAnsi="仿宋" w:cs="仿宋_GB2312" w:hint="eastAsia"/>
          <w:sz w:val="32"/>
          <w:szCs w:val="32"/>
        </w:rPr>
        <w:t>春天有约</w:t>
      </w:r>
      <w:r>
        <w:rPr>
          <w:rFonts w:ascii="仿宋_GB2312" w:hAnsi="仿宋" w:cs="仿宋_GB2312" w:hint="eastAsia"/>
          <w:sz w:val="32"/>
          <w:szCs w:val="32"/>
        </w:rPr>
        <w:t>”</w:t>
      </w:r>
      <w:r>
        <w:rPr>
          <w:rFonts w:ascii="仿宋_GB2312" w:hAnsi="黑体" w:hint="eastAsia"/>
          <w:sz w:val="32"/>
          <w:szCs w:val="32"/>
        </w:rPr>
        <w:t>“夏季有礼</w:t>
      </w:r>
      <w:r>
        <w:rPr>
          <w:rFonts w:ascii="仿宋_GB2312" w:hAnsi="仿宋_GB2312" w:cs="仿宋_GB2312" w:hint="eastAsia"/>
          <w:sz w:val="32"/>
          <w:szCs w:val="32"/>
        </w:rPr>
        <w:t>”</w:t>
      </w:r>
      <w:r>
        <w:rPr>
          <w:rFonts w:ascii="仿宋_GB2312" w:hAnsi="黑体" w:hint="eastAsia"/>
          <w:sz w:val="32"/>
          <w:szCs w:val="32"/>
        </w:rPr>
        <w:t>“</w:t>
      </w:r>
      <w:r>
        <w:rPr>
          <w:rFonts w:ascii="仿宋_GB2312" w:hAnsi="仿宋" w:cs="仿宋_GB2312" w:hint="eastAsia"/>
          <w:sz w:val="32"/>
          <w:szCs w:val="32"/>
        </w:rPr>
        <w:t>秋天有韵</w:t>
      </w:r>
      <w:r>
        <w:rPr>
          <w:rFonts w:ascii="仿宋_GB2312" w:hAnsi="仿宋_GB2312" w:cs="仿宋_GB2312" w:hint="eastAsia"/>
          <w:sz w:val="32"/>
          <w:szCs w:val="32"/>
        </w:rPr>
        <w:t>”</w:t>
      </w:r>
      <w:r>
        <w:rPr>
          <w:rFonts w:ascii="仿宋_GB2312" w:hAnsi="仿宋_GB2312" w:cs="仿宋_GB2312" w:hint="eastAsia"/>
          <w:sz w:val="32"/>
          <w:szCs w:val="32"/>
        </w:rPr>
        <w:t>“</w:t>
      </w:r>
      <w:r>
        <w:rPr>
          <w:rFonts w:ascii="仿宋_GB2312" w:hAnsi="仿宋_GB2312" w:cs="仿宋_GB2312" w:hint="eastAsia"/>
          <w:sz w:val="32"/>
          <w:szCs w:val="32"/>
        </w:rPr>
        <w:t>冬天有味</w:t>
      </w:r>
      <w:r>
        <w:rPr>
          <w:rFonts w:ascii="仿宋_GB2312" w:hAnsi="仿宋_GB2312" w:cs="仿宋_GB2312" w:hint="eastAsia"/>
          <w:sz w:val="32"/>
          <w:szCs w:val="32"/>
        </w:rPr>
        <w:t>”</w:t>
      </w:r>
      <w:r>
        <w:rPr>
          <w:rFonts w:ascii="仿宋_GB2312" w:hAnsi="仿宋_GB2312" w:cs="仿宋_GB2312" w:hint="eastAsia"/>
          <w:sz w:val="32"/>
          <w:szCs w:val="32"/>
        </w:rPr>
        <w:t>等</w:t>
      </w:r>
      <w:r>
        <w:rPr>
          <w:rFonts w:ascii="仿宋_GB2312" w:hAnsi="仿宋" w:cs="仿宋_GB2312" w:hint="eastAsia"/>
          <w:sz w:val="32"/>
          <w:szCs w:val="32"/>
        </w:rPr>
        <w:t>系列</w:t>
      </w:r>
      <w:r>
        <w:rPr>
          <w:rFonts w:ascii="仿宋_GB2312" w:hAnsi="黑体" w:hint="eastAsia"/>
          <w:sz w:val="32"/>
          <w:szCs w:val="32"/>
        </w:rPr>
        <w:t>节会活动</w:t>
      </w:r>
      <w:r>
        <w:rPr>
          <w:rFonts w:ascii="仿宋_GB2312" w:hAnsi="仿宋" w:cs="仿宋_GB2312" w:hint="eastAsia"/>
          <w:sz w:val="32"/>
          <w:szCs w:val="32"/>
        </w:rPr>
        <w:t>、时尚</w:t>
      </w:r>
      <w:r>
        <w:rPr>
          <w:rFonts w:ascii="仿宋_GB2312" w:hAnsi="仿宋" w:cs="仿宋_GB2312" w:hint="eastAsia"/>
          <w:sz w:val="32"/>
          <w:szCs w:val="32"/>
        </w:rPr>
        <w:t>5G</w:t>
      </w:r>
      <w:r>
        <w:rPr>
          <w:rFonts w:ascii="仿宋_GB2312" w:hAnsi="仿宋" w:cs="仿宋_GB2312" w:hint="eastAsia"/>
          <w:sz w:val="32"/>
          <w:szCs w:val="32"/>
        </w:rPr>
        <w:t>数码消费节、六一</w:t>
      </w:r>
      <w:proofErr w:type="gramStart"/>
      <w:r>
        <w:rPr>
          <w:rFonts w:ascii="仿宋_GB2312" w:hAnsi="仿宋" w:cs="仿宋_GB2312" w:hint="eastAsia"/>
          <w:sz w:val="32"/>
          <w:szCs w:val="32"/>
        </w:rPr>
        <w:t>童玩节</w:t>
      </w:r>
      <w:proofErr w:type="gramEnd"/>
      <w:r>
        <w:rPr>
          <w:rFonts w:ascii="仿宋_GB2312" w:hAnsi="仿宋" w:cs="仿宋_GB2312" w:hint="eastAsia"/>
          <w:sz w:val="32"/>
          <w:szCs w:val="32"/>
        </w:rPr>
        <w:t>、</w:t>
      </w:r>
      <w:r>
        <w:rPr>
          <w:rFonts w:ascii="仿宋_GB2312" w:hAnsi="仿宋_GB2312" w:cs="仿宋_GB2312" w:hint="eastAsia"/>
          <w:sz w:val="32"/>
          <w:szCs w:val="32"/>
        </w:rPr>
        <w:t>“首届网红嘉年华暨夜经济博览会”</w:t>
      </w:r>
      <w:r>
        <w:rPr>
          <w:rFonts w:ascii="仿宋_GB2312" w:hAnsi="仿宋" w:cs="仿宋_GB2312" w:hint="eastAsia"/>
          <w:sz w:val="32"/>
          <w:szCs w:val="32"/>
        </w:rPr>
        <w:t>等主题消费活动</w:t>
      </w:r>
      <w:r>
        <w:rPr>
          <w:rFonts w:ascii="仿宋_GB2312" w:hAnsi="黑体" w:hint="eastAsia"/>
          <w:sz w:val="32"/>
          <w:szCs w:val="32"/>
        </w:rPr>
        <w:t>，</w:t>
      </w:r>
      <w:r>
        <w:rPr>
          <w:rFonts w:ascii="仿宋_GB2312" w:hAnsi="仿宋_GB2312" w:cs="仿宋_GB2312" w:hint="eastAsia"/>
          <w:sz w:val="32"/>
          <w:szCs w:val="32"/>
        </w:rPr>
        <w:t>在全区掀起消费热潮。</w:t>
      </w:r>
      <w:r>
        <w:rPr>
          <w:rFonts w:ascii="仿宋_GB2312" w:hAnsi="仿宋_GB2312" w:cs="仿宋_GB2312" w:hint="eastAsia"/>
          <w:sz w:val="32"/>
          <w:szCs w:val="32"/>
        </w:rPr>
        <w:t>全年共计</w:t>
      </w:r>
      <w:r>
        <w:rPr>
          <w:rFonts w:ascii="仿宋_GB2312" w:hint="eastAsia"/>
          <w:sz w:val="32"/>
          <w:szCs w:val="32"/>
        </w:rPr>
        <w:t>举办夜间经济</w:t>
      </w:r>
      <w:proofErr w:type="gramStart"/>
      <w:r>
        <w:rPr>
          <w:rFonts w:ascii="仿宋_GB2312" w:hint="eastAsia"/>
          <w:sz w:val="32"/>
          <w:szCs w:val="32"/>
        </w:rPr>
        <w:t>网红经济</w:t>
      </w:r>
      <w:proofErr w:type="gramEnd"/>
      <w:r>
        <w:rPr>
          <w:rFonts w:ascii="仿宋_GB2312" w:hint="eastAsia"/>
          <w:sz w:val="32"/>
          <w:szCs w:val="32"/>
        </w:rPr>
        <w:t>各类活动</w:t>
      </w:r>
      <w:r>
        <w:rPr>
          <w:rFonts w:ascii="仿宋_GB2312" w:hint="eastAsia"/>
          <w:sz w:val="32"/>
          <w:szCs w:val="32"/>
        </w:rPr>
        <w:t>14</w:t>
      </w:r>
      <w:r>
        <w:rPr>
          <w:rFonts w:ascii="仿宋_GB2312" w:hint="eastAsia"/>
          <w:sz w:val="32"/>
          <w:szCs w:val="32"/>
        </w:rPr>
        <w:t>场</w:t>
      </w:r>
      <w:r>
        <w:rPr>
          <w:rFonts w:ascii="仿宋_GB2312" w:hint="eastAsia"/>
          <w:sz w:val="32"/>
          <w:szCs w:val="32"/>
        </w:rPr>
        <w:t>。</w:t>
      </w:r>
    </w:p>
    <w:p w:rsidR="00C71404" w:rsidRDefault="00892EEE">
      <w:pPr>
        <w:pStyle w:val="Style4"/>
        <w:widowControl/>
        <w:numPr>
          <w:ilvl w:val="0"/>
          <w:numId w:val="1"/>
        </w:numPr>
        <w:spacing w:line="600" w:lineRule="exact"/>
        <w:ind w:firstLineChars="0"/>
        <w:rPr>
          <w:rFonts w:eastAsia="黑体"/>
          <w:sz w:val="32"/>
          <w:szCs w:val="32"/>
        </w:rPr>
      </w:pPr>
      <w:r>
        <w:rPr>
          <w:rFonts w:eastAsia="黑体"/>
          <w:sz w:val="32"/>
          <w:szCs w:val="32"/>
        </w:rPr>
        <w:t>一般公共预算支出情况</w:t>
      </w:r>
    </w:p>
    <w:p w:rsidR="00C71404" w:rsidRDefault="00892EEE">
      <w:pPr>
        <w:pStyle w:val="Style4"/>
        <w:widowControl/>
        <w:numPr>
          <w:ilvl w:val="0"/>
          <w:numId w:val="2"/>
        </w:numPr>
        <w:spacing w:line="600" w:lineRule="exact"/>
        <w:ind w:firstLineChars="0"/>
        <w:rPr>
          <w:rFonts w:eastAsia="黑体"/>
          <w:sz w:val="32"/>
          <w:szCs w:val="32"/>
        </w:rPr>
      </w:pPr>
      <w:r>
        <w:rPr>
          <w:rFonts w:eastAsia="黑体"/>
          <w:sz w:val="32"/>
          <w:szCs w:val="32"/>
        </w:rPr>
        <w:t>基本支出情况</w:t>
      </w:r>
    </w:p>
    <w:p w:rsidR="00C71404" w:rsidRDefault="00892EEE">
      <w:pPr>
        <w:spacing w:line="560" w:lineRule="exact"/>
        <w:ind w:firstLineChars="200" w:firstLine="640"/>
        <w:rPr>
          <w:rFonts w:eastAsia="黑体"/>
          <w:sz w:val="32"/>
          <w:szCs w:val="32"/>
        </w:rPr>
      </w:pP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年基本支出年初预算数为</w:t>
      </w:r>
      <w:r>
        <w:rPr>
          <w:rFonts w:ascii="仿宋" w:eastAsia="仿宋" w:hAnsi="仿宋" w:hint="eastAsia"/>
          <w:sz w:val="32"/>
          <w:szCs w:val="32"/>
        </w:rPr>
        <w:t>333.57</w:t>
      </w:r>
      <w:r>
        <w:rPr>
          <w:rFonts w:ascii="仿宋" w:eastAsia="仿宋" w:hAnsi="仿宋" w:hint="eastAsia"/>
          <w:sz w:val="32"/>
          <w:szCs w:val="32"/>
        </w:rPr>
        <w:t>万元；预算调整数为</w:t>
      </w:r>
      <w:r>
        <w:rPr>
          <w:rFonts w:ascii="仿宋" w:eastAsia="仿宋" w:hAnsi="仿宋" w:hint="eastAsia"/>
          <w:sz w:val="32"/>
          <w:szCs w:val="32"/>
        </w:rPr>
        <w:t>523.1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决算数</w:t>
      </w:r>
      <w:r>
        <w:rPr>
          <w:rFonts w:ascii="仿宋" w:eastAsia="仿宋" w:hAnsi="仿宋" w:hint="eastAsia"/>
          <w:sz w:val="32"/>
          <w:szCs w:val="32"/>
        </w:rPr>
        <w:t>505.13</w:t>
      </w:r>
      <w:r>
        <w:rPr>
          <w:rFonts w:ascii="仿宋" w:eastAsia="仿宋" w:hAnsi="仿宋" w:hint="eastAsia"/>
          <w:sz w:val="32"/>
          <w:szCs w:val="32"/>
        </w:rPr>
        <w:t>万元</w:t>
      </w:r>
      <w:r>
        <w:rPr>
          <w:rFonts w:ascii="仿宋" w:eastAsia="仿宋" w:hAnsi="仿宋" w:hint="eastAsia"/>
          <w:sz w:val="32"/>
          <w:szCs w:val="32"/>
        </w:rPr>
        <w:t>。其中：人员经费</w:t>
      </w:r>
      <w:r>
        <w:rPr>
          <w:rFonts w:ascii="仿宋" w:eastAsia="仿宋" w:hAnsi="仿宋" w:hint="eastAsia"/>
          <w:sz w:val="32"/>
          <w:szCs w:val="32"/>
        </w:rPr>
        <w:t>476.78</w:t>
      </w:r>
      <w:r>
        <w:rPr>
          <w:rFonts w:ascii="仿宋" w:eastAsia="仿宋" w:hAnsi="仿宋" w:hint="eastAsia"/>
          <w:sz w:val="32"/>
          <w:szCs w:val="32"/>
        </w:rPr>
        <w:t>万元，主要包括：基本工资、津贴补贴、奖金、社会保障缴费、其他工资福利支出、离休费、退休费、抚恤金、奖励金、住房公积金、其他对个人和家庭的补助支出；公用经费</w:t>
      </w:r>
      <w:r>
        <w:rPr>
          <w:rFonts w:ascii="仿宋" w:eastAsia="仿宋" w:hAnsi="仿宋" w:hint="eastAsia"/>
          <w:sz w:val="32"/>
          <w:szCs w:val="32"/>
        </w:rPr>
        <w:t>28.35</w:t>
      </w:r>
      <w:r>
        <w:rPr>
          <w:rFonts w:ascii="仿宋" w:eastAsia="仿宋" w:hAnsi="仿宋" w:hint="eastAsia"/>
          <w:sz w:val="32"/>
          <w:szCs w:val="32"/>
        </w:rPr>
        <w:t>万元（其中三</w:t>
      </w:r>
      <w:proofErr w:type="gramStart"/>
      <w:r>
        <w:rPr>
          <w:rFonts w:ascii="仿宋" w:eastAsia="仿宋" w:hAnsi="仿宋" w:hint="eastAsia"/>
          <w:sz w:val="32"/>
          <w:szCs w:val="32"/>
        </w:rPr>
        <w:t>公经费</w:t>
      </w:r>
      <w:proofErr w:type="gramEnd"/>
      <w:r>
        <w:rPr>
          <w:rFonts w:ascii="仿宋" w:eastAsia="仿宋" w:hAnsi="仿宋" w:hint="eastAsia"/>
          <w:sz w:val="32"/>
          <w:szCs w:val="32"/>
        </w:rPr>
        <w:t>年初预算为</w:t>
      </w:r>
      <w:r>
        <w:rPr>
          <w:rFonts w:ascii="仿宋" w:eastAsia="仿宋" w:hAnsi="仿宋" w:hint="eastAsia"/>
          <w:sz w:val="32"/>
          <w:szCs w:val="32"/>
        </w:rPr>
        <w:t>1.6</w:t>
      </w:r>
      <w:r>
        <w:rPr>
          <w:rFonts w:ascii="仿宋" w:eastAsia="仿宋" w:hAnsi="仿宋" w:hint="eastAsia"/>
          <w:sz w:val="32"/>
          <w:szCs w:val="32"/>
        </w:rPr>
        <w:t>万，实际支出为</w:t>
      </w:r>
      <w:r>
        <w:rPr>
          <w:rFonts w:ascii="仿宋" w:eastAsia="仿宋" w:hAnsi="仿宋" w:hint="eastAsia"/>
          <w:sz w:val="32"/>
          <w:szCs w:val="32"/>
        </w:rPr>
        <w:t>1.13</w:t>
      </w:r>
      <w:r>
        <w:rPr>
          <w:rFonts w:ascii="仿宋" w:eastAsia="仿宋" w:hAnsi="仿宋" w:hint="eastAsia"/>
          <w:sz w:val="32"/>
          <w:szCs w:val="32"/>
        </w:rPr>
        <w:t>万</w:t>
      </w:r>
      <w:r>
        <w:rPr>
          <w:rFonts w:ascii="仿宋" w:eastAsia="仿宋" w:hAnsi="仿宋" w:hint="eastAsia"/>
          <w:sz w:val="32"/>
          <w:szCs w:val="32"/>
        </w:rPr>
        <w:t>），主要包括：办公费、印刷费、邮电费、差旅费、维修（护）费、会议费、培训费、公务接待费、劳务费、工会经费、福利费、公务用车运行维护费、其他交通费用、其他商品和服</w:t>
      </w:r>
      <w:r>
        <w:rPr>
          <w:rFonts w:ascii="仿宋" w:eastAsia="仿宋" w:hAnsi="仿宋" w:hint="eastAsia"/>
          <w:sz w:val="32"/>
          <w:szCs w:val="32"/>
        </w:rPr>
        <w:lastRenderedPageBreak/>
        <w:t>务支出。</w:t>
      </w:r>
    </w:p>
    <w:p w:rsidR="00C71404" w:rsidRDefault="00892EEE">
      <w:pPr>
        <w:pStyle w:val="Style4"/>
        <w:widowControl/>
        <w:numPr>
          <w:ilvl w:val="0"/>
          <w:numId w:val="2"/>
        </w:numPr>
        <w:spacing w:line="600" w:lineRule="exact"/>
        <w:ind w:firstLineChars="0"/>
        <w:rPr>
          <w:rFonts w:eastAsia="黑体"/>
          <w:sz w:val="32"/>
          <w:szCs w:val="32"/>
        </w:rPr>
      </w:pPr>
      <w:r>
        <w:rPr>
          <w:rFonts w:eastAsia="黑体"/>
          <w:sz w:val="32"/>
          <w:szCs w:val="32"/>
        </w:rPr>
        <w:t>项目支出情况</w:t>
      </w:r>
    </w:p>
    <w:p w:rsidR="00C71404" w:rsidRDefault="00892EEE">
      <w:pPr>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年年初预算数为</w:t>
      </w:r>
      <w:r>
        <w:rPr>
          <w:rFonts w:ascii="仿宋" w:eastAsia="仿宋" w:hAnsi="仿宋" w:hint="eastAsia"/>
          <w:sz w:val="32"/>
          <w:szCs w:val="32"/>
        </w:rPr>
        <w:t>445.0</w:t>
      </w:r>
      <w:r>
        <w:rPr>
          <w:rFonts w:ascii="仿宋" w:eastAsia="仿宋" w:hAnsi="仿宋" w:hint="eastAsia"/>
          <w:sz w:val="32"/>
          <w:szCs w:val="32"/>
        </w:rPr>
        <w:t>万元；预算调整数为</w:t>
      </w:r>
      <w:r>
        <w:rPr>
          <w:rFonts w:ascii="仿宋" w:eastAsia="仿宋" w:hAnsi="仿宋" w:hint="eastAsia"/>
          <w:sz w:val="32"/>
          <w:szCs w:val="32"/>
        </w:rPr>
        <w:t>3618.52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决算数</w:t>
      </w:r>
      <w:r>
        <w:rPr>
          <w:rFonts w:ascii="仿宋" w:eastAsia="仿宋" w:hAnsi="仿宋" w:hint="eastAsia"/>
          <w:sz w:val="32"/>
          <w:szCs w:val="32"/>
        </w:rPr>
        <w:t>2679.81</w:t>
      </w:r>
      <w:r>
        <w:rPr>
          <w:rFonts w:ascii="仿宋" w:eastAsia="仿宋" w:hAnsi="仿宋" w:hint="eastAsia"/>
          <w:sz w:val="32"/>
          <w:szCs w:val="32"/>
        </w:rPr>
        <w:t>万元</w:t>
      </w:r>
      <w:r>
        <w:rPr>
          <w:rFonts w:ascii="仿宋" w:eastAsia="仿宋" w:hAnsi="仿宋" w:hint="eastAsia"/>
          <w:sz w:val="32"/>
          <w:szCs w:val="32"/>
        </w:rPr>
        <w:t>。其中：业务工作经费</w:t>
      </w:r>
      <w:r>
        <w:rPr>
          <w:rFonts w:ascii="仿宋" w:eastAsia="仿宋" w:hAnsi="仿宋" w:hint="eastAsia"/>
          <w:sz w:val="32"/>
          <w:szCs w:val="32"/>
        </w:rPr>
        <w:t>2446.2</w:t>
      </w:r>
      <w:r>
        <w:rPr>
          <w:rFonts w:ascii="仿宋" w:eastAsia="仿宋" w:hAnsi="仿宋" w:hint="eastAsia"/>
          <w:sz w:val="32"/>
          <w:szCs w:val="32"/>
        </w:rPr>
        <w:t>万元，是指单位各部门为完成特定行政工作任务或事业发展目标而发生的支出；</w:t>
      </w:r>
      <w:r>
        <w:rPr>
          <w:rFonts w:ascii="仿宋" w:eastAsia="仿宋" w:hAnsi="仿宋" w:hint="eastAsia"/>
          <w:sz w:val="32"/>
          <w:szCs w:val="32"/>
        </w:rPr>
        <w:t>招商引资专项</w:t>
      </w:r>
      <w:r>
        <w:rPr>
          <w:rFonts w:ascii="仿宋" w:eastAsia="仿宋" w:hAnsi="仿宋" w:hint="eastAsia"/>
          <w:sz w:val="32"/>
          <w:szCs w:val="32"/>
        </w:rPr>
        <w:t>175.22</w:t>
      </w:r>
      <w:r>
        <w:rPr>
          <w:rFonts w:ascii="仿宋" w:eastAsia="仿宋" w:hAnsi="仿宋" w:hint="eastAsia"/>
          <w:sz w:val="32"/>
          <w:szCs w:val="32"/>
        </w:rPr>
        <w:t>万元，</w:t>
      </w:r>
      <w:r>
        <w:rPr>
          <w:rFonts w:ascii="仿宋" w:eastAsia="仿宋" w:hAnsi="仿宋" w:hint="eastAsia"/>
          <w:sz w:val="32"/>
          <w:szCs w:val="32"/>
        </w:rPr>
        <w:t>主要是赴异地开展小分队招商，参加省、市举办的大型招商活动、日常接待客商，完成实</w:t>
      </w:r>
      <w:r>
        <w:rPr>
          <w:rFonts w:ascii="仿宋" w:eastAsia="仿宋" w:hAnsi="仿宋" w:hint="eastAsia"/>
          <w:sz w:val="32"/>
          <w:szCs w:val="32"/>
        </w:rPr>
        <w:t>际到位外资、引进省外境内资金、引进市外境内资金完成固定资产投资、外资进出口等经济指标。商务工作经费、党建经费</w:t>
      </w:r>
      <w:r>
        <w:rPr>
          <w:rFonts w:ascii="仿宋" w:eastAsia="仿宋" w:hAnsi="仿宋" w:hint="eastAsia"/>
          <w:sz w:val="32"/>
          <w:szCs w:val="32"/>
        </w:rPr>
        <w:t>42.06</w:t>
      </w:r>
      <w:r>
        <w:rPr>
          <w:rFonts w:ascii="仿宋" w:eastAsia="仿宋" w:hAnsi="仿宋" w:hint="eastAsia"/>
          <w:sz w:val="32"/>
          <w:szCs w:val="32"/>
        </w:rPr>
        <w:t>万元，主要目标</w:t>
      </w:r>
      <w:r>
        <w:rPr>
          <w:rFonts w:ascii="仿宋" w:eastAsia="仿宋" w:hAnsi="仿宋" w:hint="eastAsia"/>
          <w:sz w:val="32"/>
          <w:szCs w:val="32"/>
        </w:rPr>
        <w:t>1.</w:t>
      </w:r>
      <w:r>
        <w:rPr>
          <w:rFonts w:ascii="仿宋" w:eastAsia="仿宋" w:hAnsi="仿宋" w:hint="eastAsia"/>
          <w:sz w:val="32"/>
          <w:szCs w:val="32"/>
        </w:rPr>
        <w:t>主要指标争先进位；</w:t>
      </w:r>
      <w:r>
        <w:rPr>
          <w:rFonts w:ascii="仿宋" w:eastAsia="仿宋" w:hAnsi="仿宋" w:hint="eastAsia"/>
          <w:sz w:val="32"/>
          <w:szCs w:val="32"/>
        </w:rPr>
        <w:t>2.</w:t>
      </w:r>
      <w:r>
        <w:rPr>
          <w:rFonts w:ascii="仿宋" w:eastAsia="仿宋" w:hAnsi="仿宋" w:hint="eastAsia"/>
          <w:sz w:val="32"/>
          <w:szCs w:val="32"/>
        </w:rPr>
        <w:t>招商工作扎实推进；</w:t>
      </w:r>
      <w:r>
        <w:rPr>
          <w:rFonts w:ascii="仿宋" w:eastAsia="仿宋" w:hAnsi="仿宋" w:hint="eastAsia"/>
          <w:sz w:val="32"/>
          <w:szCs w:val="32"/>
        </w:rPr>
        <w:t>3.</w:t>
      </w:r>
      <w:r>
        <w:rPr>
          <w:rFonts w:ascii="仿宋" w:eastAsia="仿宋" w:hAnsi="仿宋" w:hint="eastAsia"/>
          <w:sz w:val="32"/>
          <w:szCs w:val="32"/>
        </w:rPr>
        <w:t>商贸</w:t>
      </w:r>
      <w:proofErr w:type="gramStart"/>
      <w:r>
        <w:rPr>
          <w:rFonts w:ascii="仿宋" w:eastAsia="仿宋" w:hAnsi="仿宋" w:hint="eastAsia"/>
          <w:sz w:val="32"/>
          <w:szCs w:val="32"/>
        </w:rPr>
        <w:t>流通平稳</w:t>
      </w:r>
      <w:proofErr w:type="gramEnd"/>
      <w:r>
        <w:rPr>
          <w:rFonts w:ascii="仿宋" w:eastAsia="仿宋" w:hAnsi="仿宋" w:hint="eastAsia"/>
          <w:sz w:val="32"/>
          <w:szCs w:val="32"/>
        </w:rPr>
        <w:t>有序；北京</w:t>
      </w:r>
      <w:proofErr w:type="gramStart"/>
      <w:r>
        <w:rPr>
          <w:rFonts w:ascii="仿宋" w:eastAsia="仿宋" w:hAnsi="仿宋" w:hint="eastAsia"/>
          <w:sz w:val="32"/>
          <w:szCs w:val="32"/>
        </w:rPr>
        <w:t>招商站费用</w:t>
      </w:r>
      <w:proofErr w:type="gramEnd"/>
      <w:r>
        <w:rPr>
          <w:rFonts w:ascii="仿宋" w:eastAsia="仿宋" w:hAnsi="仿宋" w:hint="eastAsia"/>
          <w:sz w:val="32"/>
          <w:szCs w:val="32"/>
        </w:rPr>
        <w:t>16.33</w:t>
      </w:r>
      <w:r>
        <w:rPr>
          <w:rFonts w:ascii="仿宋" w:eastAsia="仿宋" w:hAnsi="仿宋" w:hint="eastAsia"/>
          <w:sz w:val="32"/>
          <w:szCs w:val="32"/>
        </w:rPr>
        <w:t>万元，用于实现北京</w:t>
      </w:r>
      <w:proofErr w:type="gramStart"/>
      <w:r>
        <w:rPr>
          <w:rFonts w:ascii="仿宋" w:eastAsia="仿宋" w:hAnsi="仿宋" w:hint="eastAsia"/>
          <w:sz w:val="32"/>
          <w:szCs w:val="32"/>
        </w:rPr>
        <w:t>招商站</w:t>
      </w:r>
      <w:proofErr w:type="gramEnd"/>
      <w:r>
        <w:rPr>
          <w:rFonts w:ascii="仿宋" w:eastAsia="仿宋" w:hAnsi="仿宋" w:hint="eastAsia"/>
          <w:sz w:val="32"/>
          <w:szCs w:val="32"/>
        </w:rPr>
        <w:t>既定招商引资目标和企业对接服务目标。</w:t>
      </w:r>
    </w:p>
    <w:p w:rsidR="00C71404" w:rsidRDefault="00892EEE">
      <w:pPr>
        <w:widowControl/>
        <w:spacing w:line="600" w:lineRule="exact"/>
        <w:ind w:firstLine="645"/>
        <w:jc w:val="left"/>
        <w:rPr>
          <w:rFonts w:eastAsia="黑体"/>
          <w:sz w:val="32"/>
          <w:szCs w:val="32"/>
        </w:rPr>
      </w:pPr>
      <w:r>
        <w:rPr>
          <w:rFonts w:eastAsia="黑体" w:hint="eastAsia"/>
          <w:sz w:val="32"/>
          <w:szCs w:val="32"/>
        </w:rPr>
        <w:t>三</w:t>
      </w:r>
      <w:r>
        <w:rPr>
          <w:rFonts w:eastAsia="黑体"/>
          <w:sz w:val="32"/>
          <w:szCs w:val="32"/>
        </w:rPr>
        <w:t>、部门整体支出绩效情况</w:t>
      </w:r>
    </w:p>
    <w:p w:rsidR="00C71404" w:rsidRDefault="00892EEE">
      <w:pPr>
        <w:widowControl/>
        <w:snapToGrid w:val="0"/>
        <w:spacing w:line="560" w:lineRule="exact"/>
        <w:ind w:firstLineChars="200" w:firstLine="640"/>
        <w:jc w:val="left"/>
        <w:rPr>
          <w:rFonts w:ascii="仿宋_GB2312" w:hAnsi="仿宋" w:cs="仿宋"/>
          <w:sz w:val="32"/>
          <w:szCs w:val="32"/>
        </w:rPr>
      </w:pPr>
      <w:r>
        <w:rPr>
          <w:rFonts w:hint="eastAsia"/>
          <w:color w:val="000000"/>
          <w:sz w:val="32"/>
          <w:szCs w:val="32"/>
        </w:rPr>
        <w:t>（一）</w:t>
      </w:r>
      <w:r>
        <w:rPr>
          <w:rFonts w:ascii="仿宋_GB2312" w:hAnsi="仿宋" w:cs="仿宋" w:hint="eastAsia"/>
          <w:sz w:val="32"/>
          <w:szCs w:val="32"/>
        </w:rPr>
        <w:t>绩效目标设置情况</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依据：</w:t>
      </w:r>
      <w:r>
        <w:rPr>
          <w:rFonts w:hint="eastAsia"/>
          <w:color w:val="000000"/>
          <w:sz w:val="32"/>
          <w:szCs w:val="32"/>
        </w:rPr>
        <w:t>1.</w:t>
      </w:r>
      <w:proofErr w:type="gramStart"/>
      <w:r>
        <w:rPr>
          <w:rFonts w:hint="eastAsia"/>
          <w:color w:val="000000"/>
          <w:sz w:val="32"/>
          <w:szCs w:val="32"/>
        </w:rPr>
        <w:t>天办</w:t>
      </w:r>
      <w:proofErr w:type="gramEnd"/>
      <w:r>
        <w:rPr>
          <w:rFonts w:hint="eastAsia"/>
          <w:color w:val="000000"/>
          <w:sz w:val="32"/>
          <w:szCs w:val="32"/>
        </w:rPr>
        <w:t>[2019]23</w:t>
      </w:r>
      <w:r>
        <w:rPr>
          <w:rFonts w:hint="eastAsia"/>
          <w:color w:val="000000"/>
          <w:sz w:val="32"/>
          <w:szCs w:val="32"/>
        </w:rPr>
        <w:t>号</w:t>
      </w:r>
      <w:r>
        <w:rPr>
          <w:rFonts w:hint="eastAsia"/>
          <w:color w:val="000000"/>
          <w:sz w:val="32"/>
          <w:szCs w:val="32"/>
        </w:rPr>
        <w:t>-</w:t>
      </w:r>
      <w:r>
        <w:rPr>
          <w:rFonts w:hint="eastAsia"/>
          <w:color w:val="000000"/>
          <w:sz w:val="32"/>
          <w:szCs w:val="32"/>
        </w:rPr>
        <w:t>长沙市天心区人民政府办公室关于印发《长沙市天心区商务局职能配置、内设机构和人员编制规定》的通知；</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2.</w:t>
      </w:r>
      <w:proofErr w:type="gramStart"/>
      <w:r>
        <w:rPr>
          <w:rFonts w:hint="eastAsia"/>
          <w:color w:val="000000"/>
          <w:sz w:val="32"/>
          <w:szCs w:val="32"/>
        </w:rPr>
        <w:t>《</w:t>
      </w:r>
      <w:proofErr w:type="gramEnd"/>
      <w:r>
        <w:rPr>
          <w:rFonts w:hint="eastAsia"/>
          <w:color w:val="000000"/>
          <w:sz w:val="32"/>
          <w:szCs w:val="32"/>
        </w:rPr>
        <w:t>湖南省贯彻落实</w:t>
      </w:r>
      <w:proofErr w:type="gramStart"/>
      <w:r>
        <w:rPr>
          <w:rFonts w:hint="eastAsia"/>
          <w:color w:val="000000"/>
          <w:sz w:val="32"/>
          <w:szCs w:val="32"/>
        </w:rPr>
        <w:t>《</w:t>
      </w:r>
      <w:proofErr w:type="gramEnd"/>
      <w:r>
        <w:rPr>
          <w:rFonts w:hint="eastAsia"/>
          <w:color w:val="000000"/>
          <w:sz w:val="32"/>
          <w:szCs w:val="32"/>
        </w:rPr>
        <w:t>中国共产党党</w:t>
      </w:r>
      <w:r>
        <w:rPr>
          <w:rFonts w:hint="eastAsia"/>
          <w:color w:val="000000"/>
          <w:sz w:val="32"/>
          <w:szCs w:val="32"/>
        </w:rPr>
        <w:t>和国家机关基层</w:t>
      </w:r>
      <w:r>
        <w:rPr>
          <w:rFonts w:hint="eastAsia"/>
          <w:color w:val="000000"/>
          <w:sz w:val="32"/>
          <w:szCs w:val="32"/>
        </w:rPr>
        <w:t>组织工作条例</w:t>
      </w:r>
      <w:proofErr w:type="gramStart"/>
      <w:r>
        <w:rPr>
          <w:rFonts w:hint="eastAsia"/>
          <w:color w:val="000000"/>
          <w:sz w:val="32"/>
          <w:szCs w:val="32"/>
        </w:rPr>
        <w:t>》</w:t>
      </w:r>
      <w:proofErr w:type="gramEnd"/>
      <w:r>
        <w:rPr>
          <w:rFonts w:hint="eastAsia"/>
          <w:color w:val="000000"/>
          <w:sz w:val="32"/>
          <w:szCs w:val="32"/>
        </w:rPr>
        <w:t>的实施办法</w:t>
      </w:r>
      <w:proofErr w:type="gramStart"/>
      <w:r>
        <w:rPr>
          <w:rFonts w:hint="eastAsia"/>
          <w:color w:val="000000"/>
          <w:sz w:val="32"/>
          <w:szCs w:val="32"/>
        </w:rPr>
        <w:t>》</w:t>
      </w:r>
      <w:proofErr w:type="gramEnd"/>
      <w:r>
        <w:rPr>
          <w:rFonts w:hint="eastAsia"/>
          <w:color w:val="000000"/>
          <w:sz w:val="32"/>
          <w:szCs w:val="32"/>
        </w:rPr>
        <w:t>（</w:t>
      </w:r>
      <w:proofErr w:type="gramStart"/>
      <w:r>
        <w:rPr>
          <w:rFonts w:hint="eastAsia"/>
          <w:color w:val="000000"/>
          <w:sz w:val="32"/>
          <w:szCs w:val="32"/>
        </w:rPr>
        <w:t>湘发</w:t>
      </w:r>
      <w:proofErr w:type="gramEnd"/>
      <w:r>
        <w:rPr>
          <w:rFonts w:hint="eastAsia"/>
          <w:color w:val="000000"/>
          <w:sz w:val="32"/>
          <w:szCs w:val="32"/>
        </w:rPr>
        <w:t>[2012]18</w:t>
      </w:r>
      <w:r>
        <w:rPr>
          <w:rFonts w:hint="eastAsia"/>
          <w:color w:val="000000"/>
          <w:sz w:val="32"/>
          <w:szCs w:val="32"/>
        </w:rPr>
        <w:t>号）文件精神；</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3.</w:t>
      </w:r>
      <w:r>
        <w:rPr>
          <w:rFonts w:hint="eastAsia"/>
          <w:color w:val="000000"/>
          <w:sz w:val="32"/>
          <w:szCs w:val="32"/>
        </w:rPr>
        <w:t>长沙市天心区人民政府区长办公会议纪要</w:t>
      </w:r>
      <w:r>
        <w:rPr>
          <w:rFonts w:hint="eastAsia"/>
          <w:color w:val="000000"/>
          <w:sz w:val="32"/>
          <w:szCs w:val="32"/>
        </w:rPr>
        <w:t>[2017]7</w:t>
      </w:r>
      <w:r>
        <w:rPr>
          <w:rFonts w:hint="eastAsia"/>
          <w:color w:val="000000"/>
          <w:sz w:val="32"/>
          <w:szCs w:val="32"/>
        </w:rPr>
        <w:t>号。</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lastRenderedPageBreak/>
        <w:t>2020</w:t>
      </w:r>
      <w:r>
        <w:rPr>
          <w:rFonts w:hint="eastAsia"/>
          <w:color w:val="000000"/>
          <w:sz w:val="32"/>
          <w:szCs w:val="32"/>
        </w:rPr>
        <w:t>年天心区商务局的支出绩效目标是：符合天心区</w:t>
      </w:r>
      <w:proofErr w:type="gramStart"/>
      <w:r>
        <w:rPr>
          <w:rFonts w:hint="eastAsia"/>
          <w:color w:val="000000"/>
          <w:sz w:val="32"/>
          <w:szCs w:val="32"/>
        </w:rPr>
        <w:t>十二五</w:t>
      </w:r>
      <w:proofErr w:type="gramEnd"/>
      <w:r>
        <w:rPr>
          <w:rFonts w:hint="eastAsia"/>
          <w:color w:val="000000"/>
          <w:sz w:val="32"/>
          <w:szCs w:val="32"/>
        </w:rPr>
        <w:t>社会经济发展规划和相关产业政策，实现三资企业销售收入、社会消费品零售总额、实际到位外资、引进省外境内资金、引进市外境内资金完成固定资产投资等目标。实现北京</w:t>
      </w:r>
      <w:proofErr w:type="gramStart"/>
      <w:r>
        <w:rPr>
          <w:rFonts w:hint="eastAsia"/>
          <w:color w:val="000000"/>
          <w:sz w:val="32"/>
          <w:szCs w:val="32"/>
        </w:rPr>
        <w:t>招商站</w:t>
      </w:r>
      <w:proofErr w:type="gramEnd"/>
      <w:r>
        <w:rPr>
          <w:rFonts w:hint="eastAsia"/>
          <w:color w:val="000000"/>
          <w:sz w:val="32"/>
          <w:szCs w:val="32"/>
        </w:rPr>
        <w:t>既定招商引资目标和企业对接服务目标。客商、投资方、企业满意度</w:t>
      </w:r>
      <w:r>
        <w:rPr>
          <w:rFonts w:hint="eastAsia"/>
          <w:color w:val="000000"/>
          <w:sz w:val="32"/>
          <w:szCs w:val="32"/>
        </w:rPr>
        <w:t>95%</w:t>
      </w:r>
      <w:r>
        <w:rPr>
          <w:rFonts w:hint="eastAsia"/>
          <w:color w:val="000000"/>
          <w:sz w:val="32"/>
          <w:szCs w:val="32"/>
        </w:rPr>
        <w:t>。具体有以下</w:t>
      </w:r>
      <w:r>
        <w:rPr>
          <w:rFonts w:hint="eastAsia"/>
          <w:color w:val="000000"/>
          <w:sz w:val="32"/>
          <w:szCs w:val="32"/>
        </w:rPr>
        <w:t>4</w:t>
      </w:r>
      <w:r>
        <w:rPr>
          <w:rFonts w:hint="eastAsia"/>
          <w:color w:val="000000"/>
          <w:sz w:val="32"/>
          <w:szCs w:val="32"/>
        </w:rPr>
        <w:t>点：</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1.</w:t>
      </w:r>
      <w:r>
        <w:rPr>
          <w:rFonts w:hint="eastAsia"/>
          <w:color w:val="000000"/>
          <w:sz w:val="32"/>
          <w:szCs w:val="32"/>
        </w:rPr>
        <w:t>主要指标争先进位；</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2.</w:t>
      </w:r>
      <w:r>
        <w:rPr>
          <w:rFonts w:hint="eastAsia"/>
          <w:color w:val="000000"/>
          <w:sz w:val="32"/>
          <w:szCs w:val="32"/>
        </w:rPr>
        <w:t>招商工作扎实推进；</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3.</w:t>
      </w:r>
      <w:r>
        <w:rPr>
          <w:rFonts w:hint="eastAsia"/>
          <w:color w:val="000000"/>
          <w:sz w:val="32"/>
          <w:szCs w:val="32"/>
        </w:rPr>
        <w:t>商贸</w:t>
      </w:r>
      <w:proofErr w:type="gramStart"/>
      <w:r>
        <w:rPr>
          <w:rFonts w:hint="eastAsia"/>
          <w:color w:val="000000"/>
          <w:sz w:val="32"/>
          <w:szCs w:val="32"/>
        </w:rPr>
        <w:t>流通平稳</w:t>
      </w:r>
      <w:proofErr w:type="gramEnd"/>
      <w:r>
        <w:rPr>
          <w:rFonts w:hint="eastAsia"/>
          <w:color w:val="000000"/>
          <w:sz w:val="32"/>
          <w:szCs w:val="32"/>
        </w:rPr>
        <w:t>有序；</w:t>
      </w:r>
    </w:p>
    <w:p w:rsidR="00C71404" w:rsidRDefault="00892EEE">
      <w:pPr>
        <w:widowControl/>
        <w:snapToGrid w:val="0"/>
        <w:spacing w:line="560" w:lineRule="exact"/>
        <w:ind w:firstLineChars="200" w:firstLine="640"/>
        <w:jc w:val="left"/>
        <w:rPr>
          <w:color w:val="000000"/>
          <w:sz w:val="32"/>
          <w:szCs w:val="32"/>
        </w:rPr>
      </w:pPr>
      <w:r>
        <w:rPr>
          <w:rFonts w:hint="eastAsia"/>
          <w:color w:val="000000"/>
          <w:sz w:val="32"/>
          <w:szCs w:val="32"/>
        </w:rPr>
        <w:t>4.</w:t>
      </w:r>
      <w:r>
        <w:rPr>
          <w:rFonts w:hint="eastAsia"/>
          <w:color w:val="000000"/>
          <w:sz w:val="32"/>
          <w:szCs w:val="32"/>
        </w:rPr>
        <w:t>保障人员薪资福利。</w:t>
      </w:r>
    </w:p>
    <w:p w:rsidR="00C71404" w:rsidRDefault="00892EEE">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（二）绩效目标完成情况</w:t>
      </w:r>
    </w:p>
    <w:p w:rsidR="00C71404" w:rsidRDefault="00892EEE">
      <w:pPr>
        <w:widowControl/>
        <w:spacing w:line="600" w:lineRule="exact"/>
        <w:ind w:firstLine="645"/>
        <w:jc w:val="left"/>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年基本支出年初预算数为</w:t>
      </w:r>
      <w:r>
        <w:rPr>
          <w:rFonts w:ascii="仿宋" w:eastAsia="仿宋" w:hAnsi="仿宋" w:hint="eastAsia"/>
          <w:sz w:val="32"/>
          <w:szCs w:val="32"/>
        </w:rPr>
        <w:t>333.57</w:t>
      </w:r>
      <w:r>
        <w:rPr>
          <w:rFonts w:ascii="仿宋" w:eastAsia="仿宋" w:hAnsi="仿宋" w:hint="eastAsia"/>
          <w:sz w:val="32"/>
          <w:szCs w:val="32"/>
        </w:rPr>
        <w:t>万元；预算调整数为</w:t>
      </w:r>
      <w:r>
        <w:rPr>
          <w:rFonts w:ascii="仿宋" w:eastAsia="仿宋" w:hAnsi="仿宋" w:hint="eastAsia"/>
          <w:sz w:val="32"/>
          <w:szCs w:val="32"/>
        </w:rPr>
        <w:t>523.1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决算数</w:t>
      </w:r>
      <w:r>
        <w:rPr>
          <w:rFonts w:ascii="仿宋" w:eastAsia="仿宋" w:hAnsi="仿宋" w:hint="eastAsia"/>
          <w:sz w:val="32"/>
          <w:szCs w:val="32"/>
        </w:rPr>
        <w:t>505.13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项目支出</w:t>
      </w:r>
      <w:r>
        <w:rPr>
          <w:rFonts w:ascii="仿宋" w:eastAsia="仿宋" w:hAnsi="仿宋" w:hint="eastAsia"/>
          <w:sz w:val="32"/>
          <w:szCs w:val="32"/>
        </w:rPr>
        <w:t>年初预算数为</w:t>
      </w:r>
      <w:r>
        <w:rPr>
          <w:rFonts w:ascii="仿宋" w:eastAsia="仿宋" w:hAnsi="仿宋" w:hint="eastAsia"/>
          <w:sz w:val="32"/>
          <w:szCs w:val="32"/>
        </w:rPr>
        <w:t>445.0</w:t>
      </w:r>
      <w:r>
        <w:rPr>
          <w:rFonts w:ascii="仿宋" w:eastAsia="仿宋" w:hAnsi="仿宋" w:hint="eastAsia"/>
          <w:sz w:val="32"/>
          <w:szCs w:val="32"/>
        </w:rPr>
        <w:t>万元；预算调整数为</w:t>
      </w:r>
      <w:r>
        <w:rPr>
          <w:rFonts w:ascii="仿宋" w:eastAsia="仿宋" w:hAnsi="仿宋" w:hint="eastAsia"/>
          <w:sz w:val="32"/>
          <w:szCs w:val="32"/>
        </w:rPr>
        <w:t>3618.52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决算数</w:t>
      </w:r>
      <w:r>
        <w:rPr>
          <w:rFonts w:ascii="仿宋" w:eastAsia="仿宋" w:hAnsi="仿宋" w:hint="eastAsia"/>
          <w:sz w:val="32"/>
          <w:szCs w:val="32"/>
        </w:rPr>
        <w:t>2679.81</w:t>
      </w:r>
      <w:r>
        <w:rPr>
          <w:rFonts w:ascii="仿宋" w:eastAsia="仿宋" w:hAnsi="仿宋" w:hint="eastAsia"/>
          <w:sz w:val="32"/>
          <w:szCs w:val="32"/>
        </w:rPr>
        <w:t>万元</w:t>
      </w:r>
      <w:r>
        <w:rPr>
          <w:rFonts w:ascii="仿宋" w:eastAsia="仿宋" w:hAnsi="仿宋" w:hint="eastAsia"/>
          <w:sz w:val="32"/>
          <w:szCs w:val="32"/>
        </w:rPr>
        <w:t>。</w:t>
      </w:r>
    </w:p>
    <w:p w:rsidR="00C71404" w:rsidRDefault="00892EEE">
      <w:pPr>
        <w:widowControl/>
        <w:spacing w:line="600" w:lineRule="exact"/>
        <w:ind w:firstLine="645"/>
        <w:jc w:val="left"/>
        <w:rPr>
          <w:rFonts w:ascii="仿宋" w:eastAsia="仿宋" w:hAnsi="仿宋"/>
          <w:sz w:val="32"/>
          <w:szCs w:val="32"/>
        </w:rPr>
      </w:pPr>
      <w:r>
        <w:rPr>
          <w:rFonts w:ascii="仿宋" w:eastAsia="仿宋" w:hAnsi="仿宋" w:hint="eastAsia"/>
          <w:sz w:val="32"/>
          <w:szCs w:val="32"/>
        </w:rPr>
        <w:t>以上支出效</w:t>
      </w:r>
      <w:r>
        <w:rPr>
          <w:rFonts w:ascii="仿宋" w:eastAsia="仿宋" w:hAnsi="仿宋" w:hint="eastAsia"/>
          <w:sz w:val="32"/>
          <w:szCs w:val="32"/>
        </w:rPr>
        <w:t>益如下：</w:t>
      </w:r>
      <w:r>
        <w:rPr>
          <w:rFonts w:ascii="仿宋" w:eastAsia="仿宋" w:hAnsi="仿宋" w:hint="eastAsia"/>
          <w:sz w:val="32"/>
          <w:szCs w:val="32"/>
        </w:rPr>
        <w:t>1</w:t>
      </w:r>
      <w:r>
        <w:rPr>
          <w:rFonts w:ascii="仿宋" w:eastAsia="仿宋" w:hAnsi="仿宋" w:hint="eastAsia"/>
          <w:sz w:val="32"/>
          <w:szCs w:val="32"/>
        </w:rPr>
        <w:t>、上报和审批更加及时；</w:t>
      </w:r>
      <w:r>
        <w:rPr>
          <w:rFonts w:ascii="仿宋" w:eastAsia="仿宋" w:hAnsi="仿宋" w:hint="eastAsia"/>
          <w:sz w:val="32"/>
          <w:szCs w:val="32"/>
        </w:rPr>
        <w:t>2</w:t>
      </w:r>
      <w:r>
        <w:rPr>
          <w:rFonts w:ascii="仿宋" w:eastAsia="仿宋" w:hAnsi="仿宋" w:hint="eastAsia"/>
          <w:sz w:val="32"/>
          <w:szCs w:val="32"/>
        </w:rPr>
        <w:t>、对区级财政形成贡献；</w:t>
      </w:r>
      <w:r>
        <w:rPr>
          <w:rFonts w:ascii="仿宋" w:eastAsia="仿宋" w:hAnsi="仿宋" w:hint="eastAsia"/>
          <w:sz w:val="32"/>
          <w:szCs w:val="32"/>
        </w:rPr>
        <w:t>3</w:t>
      </w:r>
      <w:r>
        <w:rPr>
          <w:rFonts w:ascii="仿宋" w:eastAsia="仿宋" w:hAnsi="仿宋" w:hint="eastAsia"/>
          <w:sz w:val="32"/>
          <w:szCs w:val="32"/>
        </w:rPr>
        <w:t>、赴异地开展小分队招商，参加省、市举办的大型招商活动，自行举办大、中、小型招商活动、日常接待客商。完成实际到位外资、引进省外境内资金、引进市外境内资金完成固定资产投资、外贸进出口等经济指标；</w:t>
      </w:r>
      <w:r>
        <w:rPr>
          <w:rFonts w:ascii="仿宋" w:eastAsia="仿宋" w:hAnsi="仿宋" w:hint="eastAsia"/>
          <w:sz w:val="32"/>
          <w:szCs w:val="32"/>
        </w:rPr>
        <w:t>4</w:t>
      </w:r>
      <w:r>
        <w:rPr>
          <w:rFonts w:ascii="仿宋" w:eastAsia="仿宋" w:hAnsi="仿宋" w:hint="eastAsia"/>
          <w:sz w:val="32"/>
          <w:szCs w:val="32"/>
        </w:rPr>
        <w:t>、符合天心区十三五社会经济发展规划和相关产业政策，实现三资企业销售收入、社会消费品零售总</w:t>
      </w:r>
      <w:r>
        <w:rPr>
          <w:rFonts w:ascii="仿宋" w:eastAsia="仿宋" w:hAnsi="仿宋" w:hint="eastAsia"/>
          <w:sz w:val="32"/>
          <w:szCs w:val="32"/>
        </w:rPr>
        <w:lastRenderedPageBreak/>
        <w:t>额、实际到位外资、引进省外境内资金、引进市外境内资金完成固定资产投资等目标。</w:t>
      </w:r>
    </w:p>
    <w:p w:rsidR="00C71404" w:rsidRDefault="00892EEE">
      <w:pPr>
        <w:widowControl/>
        <w:spacing w:line="600" w:lineRule="exact"/>
        <w:ind w:firstLine="645"/>
        <w:jc w:val="left"/>
        <w:rPr>
          <w:rFonts w:eastAsia="黑体"/>
          <w:sz w:val="32"/>
          <w:szCs w:val="32"/>
        </w:rPr>
      </w:pPr>
      <w:r>
        <w:rPr>
          <w:rFonts w:eastAsia="黑体" w:hint="eastAsia"/>
          <w:color w:val="000000"/>
          <w:sz w:val="32"/>
          <w:szCs w:val="32"/>
        </w:rPr>
        <w:t>四</w:t>
      </w:r>
      <w:r>
        <w:rPr>
          <w:rFonts w:eastAsia="黑体"/>
          <w:color w:val="000000"/>
          <w:sz w:val="32"/>
          <w:szCs w:val="32"/>
        </w:rPr>
        <w:t>、</w:t>
      </w:r>
      <w:r>
        <w:rPr>
          <w:rFonts w:eastAsia="黑体"/>
          <w:sz w:val="32"/>
          <w:szCs w:val="32"/>
        </w:rPr>
        <w:t>存在的主要问题及下一步改进措施</w:t>
      </w:r>
    </w:p>
    <w:p w:rsidR="00C71404" w:rsidRDefault="00892EEE">
      <w:pPr>
        <w:widowControl/>
        <w:spacing w:line="600" w:lineRule="exact"/>
        <w:ind w:firstLine="645"/>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预算编制有待更严格执行。预算编制与实际支出项目有的仍存在细微差异。</w:t>
      </w:r>
    </w:p>
    <w:p w:rsidR="00C71404" w:rsidRDefault="00892EEE">
      <w:pPr>
        <w:widowControl/>
        <w:spacing w:line="600" w:lineRule="exact"/>
        <w:ind w:firstLine="645"/>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项目档案管理需进一步规范。对项目管理的重视程度有待进一步提高，少数科室对绩效评价工作的认识不足，重视不够，项目档案没有按要求及时进行归集整理，没有进行专门的项目管理。</w:t>
      </w:r>
    </w:p>
    <w:p w:rsidR="00C71404" w:rsidRDefault="00892EEE">
      <w:pPr>
        <w:widowControl/>
        <w:spacing w:line="600" w:lineRule="exact"/>
        <w:ind w:firstLine="645"/>
        <w:jc w:val="left"/>
        <w:rPr>
          <w:rFonts w:ascii="仿宋" w:eastAsia="仿宋" w:hAnsi="仿宋"/>
          <w:sz w:val="32"/>
          <w:szCs w:val="32"/>
        </w:rPr>
      </w:pPr>
      <w:r>
        <w:rPr>
          <w:rFonts w:ascii="仿宋" w:eastAsia="仿宋" w:hAnsi="仿宋" w:hint="eastAsia"/>
          <w:sz w:val="32"/>
          <w:szCs w:val="32"/>
        </w:rPr>
        <w:t>进一步加强本部门的预算资金管理，减少预算资金使用的随意性，对预算的事前、事中、事后进行全过程控制，加大对预算编制与执行的监督管理力度，提高预算资金使用效率。同时，提高本部门人员对预算资金使用效益的认识，把预算资金是否发挥使用效益与各岗位是否履职尽责相结合，将预算资金使用的效率和效益作为对各岗位人员工作考核评价的重要内容之一。对预算外经费严格落实“收支两条线”要求，精细测算支出额度，把需求核准核实，充分发挥财政资金的效益。及时按要求对项目档案进行归集整理，确保项目档案完整、真实、健全。</w:t>
      </w:r>
    </w:p>
    <w:p w:rsidR="00C71404" w:rsidRDefault="00892EEE">
      <w:pPr>
        <w:widowControl/>
        <w:numPr>
          <w:ilvl w:val="0"/>
          <w:numId w:val="3"/>
        </w:numPr>
        <w:spacing w:line="600" w:lineRule="exact"/>
        <w:ind w:firstLine="645"/>
        <w:jc w:val="left"/>
        <w:rPr>
          <w:rFonts w:eastAsia="黑体"/>
          <w:sz w:val="32"/>
          <w:szCs w:val="32"/>
        </w:rPr>
      </w:pPr>
      <w:r>
        <w:rPr>
          <w:rFonts w:eastAsia="黑体"/>
          <w:sz w:val="32"/>
          <w:szCs w:val="32"/>
        </w:rPr>
        <w:t>绩效自评结果拟应用和公</w:t>
      </w:r>
      <w:r>
        <w:rPr>
          <w:rFonts w:eastAsia="黑体"/>
          <w:sz w:val="32"/>
          <w:szCs w:val="32"/>
        </w:rPr>
        <w:t>开情况</w:t>
      </w:r>
    </w:p>
    <w:p w:rsidR="00C71404" w:rsidRDefault="00892EEE">
      <w:pPr>
        <w:widowControl/>
        <w:spacing w:line="600" w:lineRule="exact"/>
        <w:ind w:firstLine="645"/>
        <w:jc w:val="left"/>
      </w:pPr>
      <w:r>
        <w:rPr>
          <w:rFonts w:ascii="仿宋" w:eastAsia="仿宋" w:hAnsi="仿宋" w:hint="eastAsia"/>
          <w:sz w:val="32"/>
          <w:szCs w:val="32"/>
        </w:rPr>
        <w:t>高度重视绩效评价结果的应用工作，积极探索和建立一套与预算管理相结合、多渠道应用评价结果的有效机制，着力提高绩效意识和财政资金使用效益。同时，按相</w:t>
      </w:r>
      <w:r>
        <w:rPr>
          <w:rFonts w:ascii="仿宋" w:eastAsia="仿宋" w:hAnsi="仿宋" w:hint="eastAsia"/>
          <w:sz w:val="32"/>
          <w:szCs w:val="32"/>
        </w:rPr>
        <w:lastRenderedPageBreak/>
        <w:t>关规定将绩效目标自评报告进行公开，广泛接受社会监督。</w:t>
      </w:r>
    </w:p>
    <w:bookmarkEnd w:id="0"/>
    <w:p w:rsidR="00C71404" w:rsidRDefault="00C71404"/>
    <w:sectPr w:rsidR="00C714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36F8A0"/>
    <w:multiLevelType w:val="singleLevel"/>
    <w:tmpl w:val="FC36F8A0"/>
    <w:lvl w:ilvl="0">
      <w:start w:val="5"/>
      <w:numFmt w:val="chineseCounting"/>
      <w:suff w:val="nothing"/>
      <w:lvlText w:val="%1、"/>
      <w:lvlJc w:val="left"/>
      <w:rPr>
        <w:rFonts w:hint="eastAsia"/>
      </w:rPr>
    </w:lvl>
  </w:abstractNum>
  <w:abstractNum w:abstractNumId="1" w15:restartNumberingAfterBreak="0">
    <w:nsid w:val="318206AD"/>
    <w:multiLevelType w:val="multilevel"/>
    <w:tmpl w:val="318206AD"/>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15:restartNumberingAfterBreak="0">
    <w:nsid w:val="79AC1E24"/>
    <w:multiLevelType w:val="multilevel"/>
    <w:tmpl w:val="79AC1E24"/>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0B6C19"/>
    <w:rsid w:val="00892EEE"/>
    <w:rsid w:val="00C71404"/>
    <w:rsid w:val="2C0B6C19"/>
    <w:rsid w:val="774B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6DBC"/>
  <w15:docId w15:val="{095FAAED-2E4B-44FF-BAD3-7C3E94B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ind w:firstLine="664"/>
    </w:pPr>
  </w:style>
  <w:style w:type="paragraph" w:styleId="a4">
    <w:name w:val="Body Text"/>
    <w:basedOn w:val="a"/>
    <w:qFormat/>
    <w:pPr>
      <w:spacing w:after="1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Style4">
    <w:name w:val="_Style 4"/>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TX</cp:lastModifiedBy>
  <cp:revision>2</cp:revision>
  <dcterms:created xsi:type="dcterms:W3CDTF">2021-10-22T02:47:00Z</dcterms:created>
  <dcterms:modified xsi:type="dcterms:W3CDTF">2021-10-22T02:47:00Z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