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19933" w14:textId="77777777" w:rsidR="00A671B6" w:rsidRDefault="00A671B6" w:rsidP="00A671B6">
      <w:pPr>
        <w:jc w:val="center"/>
        <w:rPr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天心区部门整体支出绩效自评报告</w:t>
      </w:r>
    </w:p>
    <w:p w14:paraId="1E20F620" w14:textId="1E717C2E" w:rsidR="00A671B6" w:rsidRPr="00A671B6" w:rsidRDefault="00A671B6" w:rsidP="00A671B6">
      <w:pPr>
        <w:widowControl/>
        <w:spacing w:line="600" w:lineRule="exact"/>
        <w:ind w:firstLineChars="100" w:firstLine="32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一、</w:t>
      </w:r>
      <w:r w:rsidRPr="00A671B6">
        <w:rPr>
          <w:rFonts w:eastAsia="黑体"/>
          <w:sz w:val="32"/>
          <w:szCs w:val="32"/>
        </w:rPr>
        <w:t>部门、单位基本情况</w:t>
      </w:r>
    </w:p>
    <w:p w14:paraId="718EF4C6" w14:textId="77777777" w:rsidR="00A671B6" w:rsidRDefault="00A671B6" w:rsidP="00A671B6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1、机构设置</w:t>
      </w:r>
    </w:p>
    <w:p w14:paraId="14515741" w14:textId="77777777" w:rsidR="00A671B6" w:rsidRDefault="00A671B6" w:rsidP="00A671B6">
      <w:pPr>
        <w:overflowPunct w:val="0"/>
        <w:spacing w:line="560" w:lineRule="exact"/>
        <w:ind w:firstLine="660"/>
        <w:rPr>
          <w:rFonts w:ascii="仿宋_GB2312"/>
          <w:sz w:val="32"/>
          <w:szCs w:val="32"/>
        </w:rPr>
      </w:pPr>
      <w:r>
        <w:rPr>
          <w:rFonts w:ascii="仿宋_GB2312"/>
          <w:sz w:val="32"/>
          <w:szCs w:val="32"/>
        </w:rPr>
        <w:t>(1)部门设置。本部门由</w:t>
      </w:r>
      <w:r>
        <w:rPr>
          <w:rFonts w:ascii="仿宋_GB2312"/>
          <w:sz w:val="32"/>
          <w:szCs w:val="32"/>
        </w:rPr>
        <w:t> </w:t>
      </w:r>
      <w:r>
        <w:rPr>
          <w:rFonts w:ascii="仿宋_GB2312" w:hint="eastAsia"/>
          <w:sz w:val="32"/>
          <w:szCs w:val="32"/>
        </w:rPr>
        <w:t>1</w:t>
      </w:r>
      <w:r>
        <w:rPr>
          <w:rFonts w:ascii="仿宋_GB2312"/>
          <w:sz w:val="32"/>
          <w:szCs w:val="32"/>
        </w:rPr>
        <w:t>个行政单位及</w:t>
      </w:r>
      <w:r>
        <w:rPr>
          <w:rFonts w:ascii="仿宋_GB2312" w:hint="eastAsia"/>
          <w:sz w:val="32"/>
          <w:szCs w:val="32"/>
        </w:rPr>
        <w:t>1</w:t>
      </w:r>
      <w:r>
        <w:rPr>
          <w:rFonts w:ascii="仿宋_GB2312"/>
          <w:sz w:val="32"/>
          <w:szCs w:val="32"/>
        </w:rPr>
        <w:t>个二级机构组成。</w:t>
      </w:r>
      <w:r>
        <w:rPr>
          <w:rFonts w:ascii="仿宋_GB2312" w:hint="eastAsia"/>
          <w:sz w:val="32"/>
          <w:szCs w:val="32"/>
        </w:rPr>
        <w:t>区行政</w:t>
      </w:r>
      <w:proofErr w:type="gramStart"/>
      <w:r>
        <w:rPr>
          <w:rFonts w:ascii="仿宋_GB2312" w:hint="eastAsia"/>
          <w:sz w:val="32"/>
          <w:szCs w:val="32"/>
        </w:rPr>
        <w:t>审批局</w:t>
      </w:r>
      <w:proofErr w:type="gramEnd"/>
      <w:r>
        <w:rPr>
          <w:rFonts w:ascii="仿宋_GB2312" w:hint="eastAsia"/>
          <w:sz w:val="32"/>
          <w:szCs w:val="32"/>
        </w:rPr>
        <w:t>设4个内设机构：</w:t>
      </w:r>
      <w:r>
        <w:rPr>
          <w:rFonts w:ascii="仿宋_GB2312" w:hAnsi="黑体" w:hint="eastAsia"/>
          <w:sz w:val="32"/>
          <w:szCs w:val="32"/>
        </w:rPr>
        <w:t>办公室、政策法规科（政务公开科）、审批服务管理科、效能监督科及所属副科级公益一类事业单位：长沙市天心区政务服务中心。</w:t>
      </w:r>
    </w:p>
    <w:p w14:paraId="0F8D0DE4" w14:textId="77777777" w:rsidR="00A671B6" w:rsidRDefault="00A671B6" w:rsidP="00A671B6">
      <w:pPr>
        <w:spacing w:line="560" w:lineRule="exact"/>
        <w:ind w:firstLineChars="200" w:firstLine="640"/>
        <w:rPr>
          <w:rFonts w:ascii="仿宋_GB2312"/>
          <w:color w:val="000000" w:themeColor="text1"/>
          <w:sz w:val="32"/>
          <w:szCs w:val="32"/>
        </w:rPr>
      </w:pPr>
      <w:r>
        <w:rPr>
          <w:rFonts w:ascii="仿宋_GB2312"/>
          <w:color w:val="000000" w:themeColor="text1"/>
          <w:sz w:val="32"/>
          <w:szCs w:val="32"/>
        </w:rPr>
        <w:t>(2)人员情况。本部门编制数</w:t>
      </w:r>
      <w:r>
        <w:rPr>
          <w:rFonts w:ascii="仿宋_GB2312" w:hint="eastAsia"/>
          <w:color w:val="000000" w:themeColor="text1"/>
          <w:sz w:val="32"/>
          <w:szCs w:val="32"/>
        </w:rPr>
        <w:t>18</w:t>
      </w:r>
      <w:r>
        <w:rPr>
          <w:rFonts w:ascii="仿宋_GB2312"/>
          <w:color w:val="000000" w:themeColor="text1"/>
          <w:sz w:val="32"/>
          <w:szCs w:val="32"/>
        </w:rPr>
        <w:t>人,在职人数</w:t>
      </w:r>
      <w:r>
        <w:rPr>
          <w:rFonts w:ascii="仿宋_GB2312" w:hint="eastAsia"/>
          <w:color w:val="000000" w:themeColor="text1"/>
          <w:sz w:val="32"/>
          <w:szCs w:val="32"/>
        </w:rPr>
        <w:t>12</w:t>
      </w:r>
      <w:r>
        <w:rPr>
          <w:rFonts w:ascii="仿宋_GB2312"/>
          <w:color w:val="000000" w:themeColor="text1"/>
          <w:sz w:val="32"/>
          <w:szCs w:val="32"/>
        </w:rPr>
        <w:t>人,其中:在岗人数</w:t>
      </w:r>
      <w:r>
        <w:rPr>
          <w:rFonts w:ascii="仿宋_GB2312" w:hint="eastAsia"/>
          <w:color w:val="000000" w:themeColor="text1"/>
          <w:sz w:val="32"/>
          <w:szCs w:val="32"/>
        </w:rPr>
        <w:t>12</w:t>
      </w:r>
      <w:r>
        <w:rPr>
          <w:rFonts w:ascii="仿宋_GB2312"/>
          <w:color w:val="000000" w:themeColor="text1"/>
          <w:sz w:val="32"/>
          <w:szCs w:val="32"/>
        </w:rPr>
        <w:t>人</w:t>
      </w:r>
      <w:r>
        <w:rPr>
          <w:rFonts w:ascii="仿宋_GB2312" w:hint="eastAsia"/>
          <w:color w:val="000000" w:themeColor="text1"/>
          <w:sz w:val="32"/>
          <w:szCs w:val="32"/>
        </w:rPr>
        <w:t>；政府雇员0</w:t>
      </w:r>
      <w:r>
        <w:rPr>
          <w:rFonts w:ascii="仿宋_GB2312"/>
          <w:color w:val="000000" w:themeColor="text1"/>
          <w:sz w:val="32"/>
          <w:szCs w:val="32"/>
        </w:rPr>
        <w:t>人</w:t>
      </w:r>
      <w:r>
        <w:rPr>
          <w:rFonts w:ascii="仿宋_GB2312" w:hint="eastAsia"/>
          <w:color w:val="000000" w:themeColor="text1"/>
          <w:sz w:val="32"/>
          <w:szCs w:val="32"/>
        </w:rPr>
        <w:t>；</w:t>
      </w:r>
      <w:r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  <w:t>专业技术人员</w:t>
      </w:r>
      <w:r>
        <w:rPr>
          <w:rFonts w:ascii="仿宋_GB2312" w:hint="eastAsia"/>
          <w:color w:val="000000" w:themeColor="text1"/>
          <w:sz w:val="32"/>
          <w:szCs w:val="32"/>
        </w:rPr>
        <w:t>0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人；</w:t>
      </w:r>
      <w:r>
        <w:rPr>
          <w:rFonts w:ascii="仿宋_GB2312"/>
          <w:color w:val="000000" w:themeColor="text1"/>
          <w:sz w:val="32"/>
          <w:szCs w:val="32"/>
        </w:rPr>
        <w:t>编外长期聘用人员</w:t>
      </w:r>
      <w:r>
        <w:rPr>
          <w:rFonts w:ascii="仿宋_GB2312" w:hint="eastAsia"/>
          <w:color w:val="000000" w:themeColor="text1"/>
          <w:sz w:val="32"/>
          <w:szCs w:val="32"/>
        </w:rPr>
        <w:t>17</w:t>
      </w:r>
      <w:r>
        <w:rPr>
          <w:rFonts w:ascii="仿宋_GB2312"/>
          <w:color w:val="000000" w:themeColor="text1"/>
          <w:sz w:val="32"/>
          <w:szCs w:val="32"/>
        </w:rPr>
        <w:t>人</w:t>
      </w:r>
      <w:r>
        <w:rPr>
          <w:rFonts w:ascii="仿宋_GB2312" w:hint="eastAsia"/>
          <w:color w:val="000000" w:themeColor="text1"/>
          <w:sz w:val="32"/>
          <w:szCs w:val="32"/>
        </w:rPr>
        <w:t>；</w:t>
      </w:r>
      <w:r>
        <w:rPr>
          <w:rFonts w:ascii="仿宋_GB2312"/>
          <w:color w:val="000000" w:themeColor="text1"/>
          <w:sz w:val="32"/>
          <w:szCs w:val="32"/>
        </w:rPr>
        <w:t>离退休人数</w:t>
      </w:r>
      <w:r>
        <w:rPr>
          <w:rFonts w:ascii="仿宋_GB2312" w:hint="eastAsia"/>
          <w:color w:val="000000" w:themeColor="text1"/>
          <w:sz w:val="32"/>
          <w:szCs w:val="32"/>
        </w:rPr>
        <w:t>2</w:t>
      </w:r>
      <w:r>
        <w:rPr>
          <w:rFonts w:ascii="仿宋_GB2312"/>
          <w:color w:val="000000" w:themeColor="text1"/>
          <w:sz w:val="32"/>
          <w:szCs w:val="32"/>
        </w:rPr>
        <w:t>人,其中离休人员</w:t>
      </w:r>
      <w:r>
        <w:rPr>
          <w:rFonts w:ascii="仿宋_GB2312" w:hint="eastAsia"/>
          <w:color w:val="000000" w:themeColor="text1"/>
          <w:sz w:val="32"/>
          <w:szCs w:val="32"/>
        </w:rPr>
        <w:t>0</w:t>
      </w:r>
      <w:r>
        <w:rPr>
          <w:rFonts w:ascii="仿宋_GB2312"/>
          <w:color w:val="000000" w:themeColor="text1"/>
          <w:sz w:val="32"/>
          <w:szCs w:val="32"/>
        </w:rPr>
        <w:t>人,退休人员</w:t>
      </w:r>
      <w:r>
        <w:rPr>
          <w:rFonts w:ascii="仿宋_GB2312" w:hint="eastAsia"/>
          <w:color w:val="000000" w:themeColor="text1"/>
          <w:sz w:val="32"/>
          <w:szCs w:val="32"/>
        </w:rPr>
        <w:t>2</w:t>
      </w:r>
      <w:r>
        <w:rPr>
          <w:rFonts w:ascii="仿宋_GB2312"/>
          <w:color w:val="000000" w:themeColor="text1"/>
          <w:sz w:val="32"/>
          <w:szCs w:val="32"/>
        </w:rPr>
        <w:t>人。</w:t>
      </w:r>
    </w:p>
    <w:p w14:paraId="315A9CED" w14:textId="77777777" w:rsidR="00A671B6" w:rsidRDefault="00A671B6" w:rsidP="00A671B6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2、职能职责及重点工作</w:t>
      </w:r>
    </w:p>
    <w:p w14:paraId="7C42F34E" w14:textId="77777777" w:rsidR="00A671B6" w:rsidRDefault="00A671B6" w:rsidP="00A671B6">
      <w:pPr>
        <w:overflowPunct w:val="0"/>
        <w:spacing w:line="560" w:lineRule="exact"/>
        <w:ind w:firstLine="66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（1）贯彻落实中央、省、市、区有关行政审批服务方面的方针政策和法律法规；拟订全区行政审批规范性文件和相关政策，并组织实施。</w:t>
      </w:r>
    </w:p>
    <w:p w14:paraId="2F7CF4EB" w14:textId="77777777" w:rsidR="00A671B6" w:rsidRDefault="00A671B6" w:rsidP="00A671B6">
      <w:pPr>
        <w:overflowPunct w:val="0"/>
        <w:spacing w:line="560" w:lineRule="exact"/>
        <w:ind w:firstLine="66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（2）负责全区地方性行政审批政策的综合研究；制定全区行政审批服务发展规划，建立和完善行政审批服务相应工作机制。</w:t>
      </w:r>
    </w:p>
    <w:p w14:paraId="67CC9F54" w14:textId="77777777" w:rsidR="00A671B6" w:rsidRDefault="00A671B6" w:rsidP="00A671B6">
      <w:pPr>
        <w:overflowPunct w:val="0"/>
        <w:spacing w:line="560" w:lineRule="exact"/>
        <w:ind w:firstLine="660"/>
        <w:rPr>
          <w:rFonts w:ascii="仿宋_GB2312" w:hAnsi="仿宋_GB2312" w:cs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（3）负责</w:t>
      </w:r>
      <w:r>
        <w:rPr>
          <w:rFonts w:ascii="仿宋_GB2312" w:hAnsi="仿宋_GB2312" w:cs="仿宋_GB2312" w:hint="eastAsia"/>
          <w:sz w:val="32"/>
          <w:szCs w:val="32"/>
        </w:rPr>
        <w:t>行政审批服务工作的规范和管理；负责全区政务服务大厅的管理和标准化建设；负责区本级行政审批服务事项进驻政务服务大厅的审核和调整工作。</w:t>
      </w:r>
    </w:p>
    <w:p w14:paraId="3009500E" w14:textId="77777777" w:rsidR="00A671B6" w:rsidRDefault="00A671B6" w:rsidP="00A671B6">
      <w:pPr>
        <w:overflowPunct w:val="0"/>
        <w:spacing w:line="560" w:lineRule="exact"/>
        <w:ind w:firstLine="66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（4）负责协调推进全区行政审批效能工作，牵头推进全区“放管服”改革工作；负责对行政审批、政务服务进行监管、检查、考核、督办；负责全区行政审批、政务服务流程</w:t>
      </w:r>
      <w:r>
        <w:rPr>
          <w:rFonts w:ascii="仿宋_GB2312" w:hint="eastAsia"/>
          <w:sz w:val="32"/>
          <w:szCs w:val="32"/>
        </w:rPr>
        <w:lastRenderedPageBreak/>
        <w:t>再造和环节优化的指导、审定工作。</w:t>
      </w:r>
    </w:p>
    <w:p w14:paraId="7050EA32" w14:textId="77777777" w:rsidR="00A671B6" w:rsidRDefault="00A671B6" w:rsidP="00A671B6">
      <w:pPr>
        <w:overflowPunct w:val="0"/>
        <w:spacing w:line="560" w:lineRule="exact"/>
        <w:ind w:firstLine="66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（5）负责牵头统筹推进、监督、协调全区“互联网+政务服务”，会同</w:t>
      </w:r>
      <w:proofErr w:type="gramStart"/>
      <w:r>
        <w:rPr>
          <w:rFonts w:ascii="仿宋_GB2312" w:hint="eastAsia"/>
          <w:sz w:val="32"/>
          <w:szCs w:val="32"/>
        </w:rPr>
        <w:t>区数据</w:t>
      </w:r>
      <w:proofErr w:type="gramEnd"/>
      <w:r>
        <w:rPr>
          <w:rFonts w:ascii="仿宋_GB2312" w:hint="eastAsia"/>
          <w:sz w:val="32"/>
          <w:szCs w:val="32"/>
        </w:rPr>
        <w:t>资源行政主管部门推进全区行政审批、政务服务体系信息化建设。</w:t>
      </w:r>
    </w:p>
    <w:p w14:paraId="6B357A72" w14:textId="77777777" w:rsidR="00A671B6" w:rsidRDefault="00A671B6" w:rsidP="00A671B6">
      <w:pPr>
        <w:overflowPunct w:val="0"/>
        <w:spacing w:line="560" w:lineRule="exact"/>
        <w:ind w:firstLine="66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（6）负责推进、指导、协调、监督全区政务公开（政府信息公开、办事公开）和政务服务体系建设；承办区本级人民政府信息依申请公开工作。</w:t>
      </w:r>
    </w:p>
    <w:p w14:paraId="7DA75209" w14:textId="77777777" w:rsidR="00A671B6" w:rsidRDefault="00A671B6" w:rsidP="00A671B6">
      <w:pPr>
        <w:overflowPunct w:val="0"/>
        <w:spacing w:line="560" w:lineRule="exact"/>
        <w:ind w:firstLine="660"/>
        <w:rPr>
          <w:rFonts w:ascii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（7）负责全区“</w:t>
      </w:r>
      <w:r>
        <w:rPr>
          <w:rFonts w:ascii="仿宋_GB2312" w:hAnsi="仿宋_GB2312" w:cs="仿宋_GB2312"/>
          <w:sz w:val="32"/>
          <w:szCs w:val="32"/>
        </w:rPr>
        <w:t>12345</w:t>
      </w:r>
      <w:r>
        <w:rPr>
          <w:rFonts w:ascii="仿宋_GB2312" w:hAnsi="仿宋_GB2312" w:cs="仿宋_GB2312" w:hint="eastAsia"/>
          <w:sz w:val="32"/>
          <w:szCs w:val="32"/>
        </w:rPr>
        <w:t>”</w:t>
      </w:r>
      <w:r>
        <w:rPr>
          <w:rFonts w:ascii="仿宋_GB2312" w:hAnsi="仿宋_GB2312" w:cs="仿宋_GB2312"/>
          <w:sz w:val="32"/>
          <w:szCs w:val="32"/>
        </w:rPr>
        <w:t>市民服务热线的统筹规划、</w:t>
      </w:r>
      <w:r>
        <w:rPr>
          <w:rFonts w:ascii="仿宋_GB2312" w:hAnsi="仿宋_GB2312" w:cs="仿宋_GB2312" w:hint="eastAsia"/>
          <w:sz w:val="32"/>
          <w:szCs w:val="32"/>
        </w:rPr>
        <w:t>建设、管理与考核工作。</w:t>
      </w:r>
    </w:p>
    <w:p w14:paraId="17030F65" w14:textId="77777777" w:rsidR="00A671B6" w:rsidRDefault="00A671B6" w:rsidP="00A671B6">
      <w:pPr>
        <w:overflowPunct w:val="0"/>
        <w:spacing w:line="560" w:lineRule="exact"/>
        <w:ind w:firstLine="66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（8）根据省人民政府授权，依法相对集中行使区人民政府相关部门的行政许可权。</w:t>
      </w:r>
    </w:p>
    <w:p w14:paraId="6B724D5C" w14:textId="77777777" w:rsidR="00A671B6" w:rsidRDefault="00A671B6" w:rsidP="00A671B6">
      <w:pPr>
        <w:widowControl/>
        <w:spacing w:line="60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二、</w:t>
      </w:r>
      <w:r>
        <w:rPr>
          <w:rFonts w:eastAsia="黑体"/>
          <w:sz w:val="32"/>
          <w:szCs w:val="32"/>
        </w:rPr>
        <w:t>一般公共预算支出情况</w:t>
      </w:r>
    </w:p>
    <w:p w14:paraId="1B0EC10E" w14:textId="77777777" w:rsidR="00A671B6" w:rsidRDefault="00A671B6" w:rsidP="00A671B6">
      <w:pPr>
        <w:widowControl/>
        <w:spacing w:line="60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（一）</w:t>
      </w:r>
      <w:r>
        <w:rPr>
          <w:rFonts w:eastAsia="黑体"/>
          <w:sz w:val="32"/>
          <w:szCs w:val="32"/>
        </w:rPr>
        <w:t>基本支出情况</w:t>
      </w:r>
    </w:p>
    <w:p w14:paraId="2010E8AA" w14:textId="77777777" w:rsidR="00A671B6" w:rsidRDefault="00A671B6" w:rsidP="00A671B6">
      <w:pPr>
        <w:spacing w:line="560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2020年一般公共预算财政拨款基本支出：2020年支出</w:t>
      </w:r>
      <w:r>
        <w:rPr>
          <w:rFonts w:ascii="仿宋" w:eastAsia="仿宋" w:hAnsi="仿宋" w:cs="仿宋_GB2312"/>
          <w:szCs w:val="28"/>
        </w:rPr>
        <w:t>543.02</w:t>
      </w:r>
      <w:r>
        <w:rPr>
          <w:rFonts w:ascii="仿宋_GB2312" w:hint="eastAsia"/>
          <w:sz w:val="32"/>
          <w:szCs w:val="32"/>
        </w:rPr>
        <w:t>万元，其中，人员经费</w:t>
      </w:r>
      <w:r>
        <w:rPr>
          <w:rFonts w:ascii="仿宋" w:eastAsia="仿宋" w:hAnsi="仿宋" w:cs="仿宋_GB2312"/>
          <w:szCs w:val="28"/>
        </w:rPr>
        <w:t>514.98</w:t>
      </w:r>
      <w:r>
        <w:rPr>
          <w:rFonts w:ascii="仿宋_GB2312" w:hint="eastAsia"/>
          <w:sz w:val="32"/>
          <w:szCs w:val="32"/>
        </w:rPr>
        <w:t>万元，主要包括：基本工资、津贴补贴、奖金、社会保障缴费、其他工资福利支出、离休费、退休费、抚恤金、奖励金、住房公积金、其他对个人和家庭的补助支出；公用经费</w:t>
      </w:r>
      <w:r>
        <w:rPr>
          <w:rFonts w:ascii="仿宋" w:eastAsia="仿宋" w:hAnsi="仿宋" w:cs="仿宋_GB2312"/>
          <w:szCs w:val="28"/>
        </w:rPr>
        <w:t>28.04</w:t>
      </w:r>
      <w:r>
        <w:rPr>
          <w:rFonts w:ascii="仿宋_GB2312" w:hint="eastAsia"/>
          <w:sz w:val="32"/>
          <w:szCs w:val="32"/>
        </w:rPr>
        <w:t>万元，主要包括：办公费、印刷费、邮电费、差旅费、维修（护）费、会议费、培训费、公务接待费、劳务费、工会经费、福利费、公务用车运行维护费、其他交通费用、其他商品和服务支出。</w:t>
      </w:r>
    </w:p>
    <w:p w14:paraId="43BA8C89" w14:textId="77777777" w:rsidR="00A671B6" w:rsidRDefault="00A671B6" w:rsidP="00A671B6">
      <w:pPr>
        <w:widowControl/>
        <w:spacing w:line="600" w:lineRule="exact"/>
        <w:ind w:firstLineChars="200" w:firstLine="640"/>
        <w:jc w:val="left"/>
        <w:rPr>
          <w:sz w:val="32"/>
          <w:szCs w:val="32"/>
        </w:rPr>
      </w:pPr>
      <w:r>
        <w:rPr>
          <w:rFonts w:eastAsia="黑体" w:hint="eastAsia"/>
          <w:sz w:val="32"/>
          <w:szCs w:val="32"/>
        </w:rPr>
        <w:t>（二）</w:t>
      </w:r>
      <w:r>
        <w:rPr>
          <w:rFonts w:eastAsia="黑体"/>
          <w:sz w:val="32"/>
          <w:szCs w:val="32"/>
        </w:rPr>
        <w:t>项目支出情况</w:t>
      </w:r>
    </w:p>
    <w:p w14:paraId="66AE483F" w14:textId="77777777" w:rsidR="00A671B6" w:rsidRDefault="00A671B6" w:rsidP="00A671B6">
      <w:pPr>
        <w:spacing w:line="560" w:lineRule="exact"/>
        <w:ind w:firstLineChars="200" w:firstLine="640"/>
        <w:rPr>
          <w:sz w:val="32"/>
          <w:szCs w:val="32"/>
        </w:rPr>
      </w:pPr>
      <w:r>
        <w:rPr>
          <w:rFonts w:ascii="仿宋_GB2312" w:hint="eastAsia"/>
          <w:sz w:val="32"/>
          <w:szCs w:val="32"/>
        </w:rPr>
        <w:t>2020年我局专项经费共一个，为行政审批改革经费，该项目预算20万，实际支出13.08万。</w:t>
      </w:r>
      <w:r>
        <w:rPr>
          <w:rFonts w:hint="eastAsia"/>
          <w:sz w:val="32"/>
          <w:szCs w:val="32"/>
        </w:rPr>
        <w:t>企业群众申请邮寄</w:t>
      </w:r>
      <w:r>
        <w:rPr>
          <w:rFonts w:hint="eastAsia"/>
          <w:sz w:val="32"/>
          <w:szCs w:val="32"/>
        </w:rPr>
        <w:t>9857</w:t>
      </w:r>
      <w:r>
        <w:rPr>
          <w:rFonts w:hint="eastAsia"/>
          <w:sz w:val="32"/>
          <w:szCs w:val="32"/>
        </w:rPr>
        <w:lastRenderedPageBreak/>
        <w:t>次，实际免费寄出</w:t>
      </w:r>
      <w:r>
        <w:rPr>
          <w:rFonts w:hint="eastAsia"/>
          <w:sz w:val="32"/>
          <w:szCs w:val="32"/>
        </w:rPr>
        <w:t>9857</w:t>
      </w:r>
      <w:r>
        <w:rPr>
          <w:rFonts w:hint="eastAsia"/>
          <w:sz w:val="32"/>
          <w:szCs w:val="32"/>
        </w:rPr>
        <w:t>件，完成率</w:t>
      </w:r>
      <w:r>
        <w:rPr>
          <w:rFonts w:hint="eastAsia"/>
          <w:sz w:val="32"/>
          <w:szCs w:val="32"/>
        </w:rPr>
        <w:t>1</w:t>
      </w:r>
      <w:r>
        <w:rPr>
          <w:sz w:val="32"/>
          <w:szCs w:val="32"/>
        </w:rPr>
        <w:t>00%</w:t>
      </w:r>
      <w:r>
        <w:rPr>
          <w:rFonts w:hint="eastAsia"/>
          <w:sz w:val="32"/>
          <w:szCs w:val="32"/>
        </w:rPr>
        <w:t>。</w:t>
      </w:r>
      <w:r>
        <w:rPr>
          <w:rFonts w:ascii="仿宋_GB2312" w:hint="eastAsia"/>
          <w:sz w:val="32"/>
          <w:szCs w:val="32"/>
        </w:rPr>
        <w:t>根据财政相关管理规定，制定了专项资金管理办法。专项资金的使用和管理坚持“公开、公平、公正”的原则，严格专项资金审核制度和程序，每月根据邮费发票及账单明细认真核对。</w:t>
      </w:r>
    </w:p>
    <w:p w14:paraId="471688FB" w14:textId="77777777" w:rsidR="00A671B6" w:rsidRDefault="00A671B6" w:rsidP="00A671B6">
      <w:pPr>
        <w:spacing w:line="560" w:lineRule="exact"/>
        <w:ind w:firstLineChars="200" w:firstLine="640"/>
        <w:rPr>
          <w:rFonts w:ascii="仿宋_GB2312"/>
          <w:color w:val="FF0000"/>
          <w:sz w:val="32"/>
          <w:szCs w:val="32"/>
        </w:rPr>
      </w:pPr>
      <w:r>
        <w:rPr>
          <w:rFonts w:ascii="仿宋_GB2312" w:hint="eastAsia"/>
          <w:sz w:val="32"/>
          <w:szCs w:val="32"/>
        </w:rPr>
        <w:t>2020年业务工作项目经费年初预算4个，主要为政务大厅工作经费76.5万元；行政审批事项改革工作经费及政府信息公开工作经费31万元；区“12345”热线办公经费15万元；党建经费1.82万元。</w:t>
      </w:r>
    </w:p>
    <w:p w14:paraId="4691D4D5" w14:textId="77777777" w:rsidR="00A671B6" w:rsidRDefault="00A671B6" w:rsidP="00A671B6">
      <w:pPr>
        <w:widowControl/>
        <w:spacing w:line="600" w:lineRule="exact"/>
        <w:ind w:firstLine="645"/>
        <w:jc w:val="lef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三</w:t>
      </w:r>
      <w:r>
        <w:rPr>
          <w:rFonts w:eastAsia="黑体"/>
          <w:sz w:val="32"/>
          <w:szCs w:val="32"/>
        </w:rPr>
        <w:t>、部门整体支出绩效情况</w:t>
      </w:r>
    </w:p>
    <w:p w14:paraId="639ECC70" w14:textId="77777777" w:rsidR="00A671B6" w:rsidRDefault="00A671B6" w:rsidP="00A671B6">
      <w:pPr>
        <w:widowControl/>
        <w:snapToGrid w:val="0"/>
        <w:spacing w:line="560" w:lineRule="exact"/>
        <w:ind w:firstLineChars="200" w:firstLine="640"/>
        <w:jc w:val="left"/>
        <w:rPr>
          <w:rFonts w:ascii="仿宋_GB2312" w:hAnsi="仿宋" w:cs="仿宋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（一）</w:t>
      </w:r>
      <w:r>
        <w:rPr>
          <w:rFonts w:ascii="仿宋_GB2312" w:hAnsi="仿宋" w:cs="仿宋" w:hint="eastAsia"/>
          <w:sz w:val="32"/>
          <w:szCs w:val="32"/>
        </w:rPr>
        <w:t>绩效目标设置情况</w:t>
      </w:r>
    </w:p>
    <w:p w14:paraId="5E15D574" w14:textId="77777777" w:rsidR="00A671B6" w:rsidRDefault="00A671B6" w:rsidP="00A671B6">
      <w:pPr>
        <w:pStyle w:val="a3"/>
        <w:spacing w:before="0" w:beforeAutospacing="0" w:after="0" w:afterAutospacing="0" w:line="520" w:lineRule="exact"/>
        <w:ind w:firstLineChars="200" w:firstLine="640"/>
        <w:jc w:val="both"/>
        <w:textAlignment w:val="center"/>
        <w:rPr>
          <w:rFonts w:ascii="仿宋_GB2312" w:eastAsia="仿宋_GB2312" w:hAnsi="Times New Roman" w:cs="Times New Roman"/>
          <w:kern w:val="2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1、做好疫情防控工作，阻断疫情传播，保障全体工作人员和办事群众的身体健康和生命安全。</w:t>
      </w:r>
    </w:p>
    <w:p w14:paraId="06AAAB25" w14:textId="77777777" w:rsidR="00A671B6" w:rsidRDefault="00A671B6" w:rsidP="00A671B6">
      <w:pPr>
        <w:pStyle w:val="a3"/>
        <w:spacing w:before="0" w:beforeAutospacing="0" w:after="0" w:afterAutospacing="0" w:line="520" w:lineRule="exact"/>
        <w:ind w:firstLineChars="200" w:firstLine="640"/>
        <w:jc w:val="both"/>
        <w:textAlignment w:val="center"/>
        <w:rPr>
          <w:rFonts w:ascii="仿宋_GB2312" w:eastAsia="仿宋_GB2312" w:hAnsi="Times New Roman" w:cs="Times New Roman"/>
          <w:kern w:val="2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2、开展政务服务中心月效能考评，从办事效率、群众投诉等十二个方面进行综合考评。</w:t>
      </w:r>
    </w:p>
    <w:p w14:paraId="5C746269" w14:textId="77777777" w:rsidR="00A671B6" w:rsidRDefault="00A671B6" w:rsidP="00A671B6">
      <w:pPr>
        <w:pStyle w:val="a3"/>
        <w:spacing w:before="0" w:beforeAutospacing="0" w:after="0" w:afterAutospacing="0" w:line="520" w:lineRule="exact"/>
        <w:ind w:firstLineChars="200" w:firstLine="640"/>
        <w:jc w:val="both"/>
        <w:textAlignment w:val="center"/>
        <w:rPr>
          <w:rFonts w:ascii="仿宋_GB2312" w:eastAsia="仿宋_GB2312" w:hAnsi="Times New Roman" w:cs="Times New Roman"/>
          <w:kern w:val="2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3、提升区政务大厅的和群众办事满意度，组织大厅工作人员参加服务礼仪及业务培训，提升窗口业务能力和服务水平；开展帮代办服务，增加大厅配套设施及便民服务设施，满足群众办事需求。</w:t>
      </w:r>
    </w:p>
    <w:p w14:paraId="77F04A48" w14:textId="77777777" w:rsidR="00A671B6" w:rsidRDefault="00A671B6" w:rsidP="00A671B6">
      <w:pPr>
        <w:pStyle w:val="a3"/>
        <w:spacing w:before="0" w:beforeAutospacing="0" w:after="0" w:afterAutospacing="0" w:line="520" w:lineRule="exact"/>
        <w:ind w:firstLineChars="200" w:firstLine="640"/>
        <w:jc w:val="both"/>
        <w:textAlignment w:val="center"/>
        <w:rPr>
          <w:rFonts w:ascii="仿宋_GB2312" w:eastAsia="仿宋_GB2312" w:hAnsi="Times New Roman" w:cs="Times New Roman"/>
          <w:kern w:val="2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4、通过电话和“12345”专网及时办理市级平台交办的工单，按照规定时限答复、回复、交办、催办市民诉求，热线满意率不低于95%。</w:t>
      </w:r>
    </w:p>
    <w:p w14:paraId="585E9AD3" w14:textId="77777777" w:rsidR="00A671B6" w:rsidRDefault="00A671B6" w:rsidP="00A671B6">
      <w:pPr>
        <w:pStyle w:val="a3"/>
        <w:spacing w:before="0" w:beforeAutospacing="0" w:after="0" w:afterAutospacing="0" w:line="520" w:lineRule="exact"/>
        <w:ind w:firstLineChars="200" w:firstLine="640"/>
        <w:jc w:val="both"/>
        <w:textAlignment w:val="center"/>
        <w:rPr>
          <w:rFonts w:ascii="仿宋_GB2312" w:eastAsia="仿宋_GB2312" w:hAnsi="Times New Roman" w:cs="Times New Roman"/>
          <w:kern w:val="2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5、推进主动公开，优化依申请公开服务，确保全区政府信息公开工作依法、有序、及时、全面开展。</w:t>
      </w:r>
    </w:p>
    <w:p w14:paraId="4066756E" w14:textId="77777777" w:rsidR="00A671B6" w:rsidRDefault="00A671B6" w:rsidP="00A671B6">
      <w:pPr>
        <w:widowControl/>
        <w:snapToGrid w:val="0"/>
        <w:spacing w:line="560" w:lineRule="exact"/>
        <w:ind w:firstLineChars="200" w:firstLine="640"/>
        <w:jc w:val="left"/>
        <w:rPr>
          <w:rFonts w:ascii="仿宋_GB2312" w:hAnsi="仿宋" w:cs="仿宋"/>
          <w:sz w:val="32"/>
          <w:szCs w:val="32"/>
        </w:rPr>
      </w:pPr>
      <w:r>
        <w:rPr>
          <w:rFonts w:ascii="仿宋_GB2312" w:hAnsi="仿宋" w:cs="仿宋" w:hint="eastAsia"/>
          <w:sz w:val="32"/>
          <w:szCs w:val="32"/>
        </w:rPr>
        <w:t>（二）绩效目标完成情况</w:t>
      </w:r>
    </w:p>
    <w:p w14:paraId="35B3E291" w14:textId="77777777" w:rsidR="00A671B6" w:rsidRDefault="00A671B6" w:rsidP="00A671B6">
      <w:pPr>
        <w:adjustRightInd w:val="0"/>
        <w:snapToGrid w:val="0"/>
        <w:spacing w:line="560" w:lineRule="exact"/>
        <w:ind w:firstLineChars="200" w:firstLine="64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宋体" w:cs="宋体" w:hint="eastAsia"/>
          <w:kern w:val="0"/>
          <w:sz w:val="32"/>
          <w:szCs w:val="32"/>
        </w:rPr>
        <w:t>1、稳步推进政务公开全覆盖，保障群众依法获取政府信</w:t>
      </w:r>
      <w:r>
        <w:rPr>
          <w:rFonts w:ascii="仿宋_GB2312" w:hAnsi="宋体" w:cs="宋体" w:hint="eastAsia"/>
          <w:kern w:val="0"/>
          <w:sz w:val="32"/>
          <w:szCs w:val="32"/>
        </w:rPr>
        <w:lastRenderedPageBreak/>
        <w:t>息权利。编制《天心区人民政府信息公开指南》，制定《天心区人民政府门户网站“政府信息公开”平台内容保障责任分解表》；在区级政务服务大厅、街道便民服务中心高标准建设基层政务公开专区，设置信息公示栏、信息查阅区、资料展示区、办事指南资料架，配备电子触摸显示屏；2020年，共受理政府信息依申请公开89件，均依法依规答复。信息公开举报数量、信息公开复议数量、信息公开诉讼数量均为零。</w:t>
      </w:r>
    </w:p>
    <w:p w14:paraId="510793D7" w14:textId="77777777" w:rsidR="00A671B6" w:rsidRDefault="00A671B6" w:rsidP="00A671B6">
      <w:pPr>
        <w:adjustRightInd w:val="0"/>
        <w:snapToGrid w:val="0"/>
        <w:spacing w:line="560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2、</w:t>
      </w:r>
      <w:r>
        <w:rPr>
          <w:rFonts w:ascii="仿宋_GB2312" w:hAnsi="宋体" w:cs="宋体" w:hint="eastAsia"/>
          <w:kern w:val="0"/>
          <w:sz w:val="32"/>
          <w:szCs w:val="32"/>
        </w:rPr>
        <w:t>扎实做好“12345”效能监督，切实提高群众满意度。2020年全年，</w:t>
      </w:r>
      <w:proofErr w:type="gramStart"/>
      <w:r>
        <w:rPr>
          <w:rFonts w:ascii="仿宋_GB2312" w:hAnsi="宋体" w:cs="宋体" w:hint="eastAsia"/>
          <w:kern w:val="0"/>
          <w:sz w:val="32"/>
          <w:szCs w:val="32"/>
        </w:rPr>
        <w:t>签收市</w:t>
      </w:r>
      <w:proofErr w:type="gramEnd"/>
      <w:r>
        <w:rPr>
          <w:rFonts w:ascii="仿宋_GB2312" w:hAnsi="宋体" w:cs="宋体" w:hint="eastAsia"/>
          <w:kern w:val="0"/>
          <w:sz w:val="32"/>
          <w:szCs w:val="32"/>
        </w:rPr>
        <w:t>政务热线</w:t>
      </w:r>
      <w:proofErr w:type="gramStart"/>
      <w:r>
        <w:rPr>
          <w:rFonts w:ascii="仿宋_GB2312" w:hAnsi="宋体" w:cs="宋体" w:hint="eastAsia"/>
          <w:kern w:val="0"/>
          <w:sz w:val="32"/>
          <w:szCs w:val="32"/>
        </w:rPr>
        <w:t>派发工</w:t>
      </w:r>
      <w:proofErr w:type="gramEnd"/>
      <w:r>
        <w:rPr>
          <w:rFonts w:ascii="仿宋_GB2312" w:hAnsi="宋体" w:cs="宋体" w:hint="eastAsia"/>
          <w:kern w:val="0"/>
          <w:sz w:val="32"/>
          <w:szCs w:val="32"/>
        </w:rPr>
        <w:t>单51034件，接收工单43761件</w:t>
      </w:r>
      <w:r>
        <w:rPr>
          <w:rFonts w:ascii="仿宋_GB2312" w:hint="eastAsia"/>
          <w:sz w:val="32"/>
          <w:szCs w:val="32"/>
        </w:rPr>
        <w:t>，办理工单42910件，回访工单41739件，市长信箱908件，区长信箱406件，政协</w:t>
      </w:r>
      <w:proofErr w:type="gramStart"/>
      <w:r>
        <w:rPr>
          <w:rFonts w:ascii="仿宋_GB2312" w:hint="eastAsia"/>
          <w:sz w:val="32"/>
          <w:szCs w:val="32"/>
        </w:rPr>
        <w:t>微建议</w:t>
      </w:r>
      <w:proofErr w:type="gramEnd"/>
      <w:r>
        <w:rPr>
          <w:rFonts w:ascii="仿宋_GB2312" w:hint="eastAsia"/>
          <w:sz w:val="32"/>
          <w:szCs w:val="32"/>
        </w:rPr>
        <w:t>9个，</w:t>
      </w:r>
      <w:proofErr w:type="gramStart"/>
      <w:r>
        <w:rPr>
          <w:rFonts w:ascii="仿宋_GB2312" w:hint="eastAsia"/>
          <w:sz w:val="32"/>
          <w:szCs w:val="32"/>
        </w:rPr>
        <w:t>人民网</w:t>
      </w:r>
      <w:proofErr w:type="gramEnd"/>
      <w:r>
        <w:rPr>
          <w:rFonts w:ascii="仿宋_GB2312" w:hint="eastAsia"/>
          <w:sz w:val="32"/>
          <w:szCs w:val="32"/>
        </w:rPr>
        <w:t>留言13个，省</w:t>
      </w:r>
      <w:proofErr w:type="gramStart"/>
      <w:r>
        <w:rPr>
          <w:rFonts w:ascii="仿宋_GB2312" w:hint="eastAsia"/>
          <w:sz w:val="32"/>
          <w:szCs w:val="32"/>
        </w:rPr>
        <w:t>人民网</w:t>
      </w:r>
      <w:proofErr w:type="gramEnd"/>
      <w:r>
        <w:rPr>
          <w:rFonts w:ascii="仿宋_GB2312" w:hint="eastAsia"/>
          <w:sz w:val="32"/>
          <w:szCs w:val="32"/>
        </w:rPr>
        <w:t>留言交办31个，好差评18个，联动警情67个。签收率、办结率均为100%，年度平均满意度为97.86%。及时、准确督促区直部门在“一网通办”平台办件，确保无</w:t>
      </w:r>
      <w:proofErr w:type="gramStart"/>
      <w:r>
        <w:rPr>
          <w:rFonts w:ascii="仿宋_GB2312" w:hint="eastAsia"/>
          <w:sz w:val="32"/>
          <w:szCs w:val="32"/>
        </w:rPr>
        <w:t>超时办</w:t>
      </w:r>
      <w:proofErr w:type="gramEnd"/>
      <w:r>
        <w:rPr>
          <w:rFonts w:ascii="仿宋_GB2312" w:hint="eastAsia"/>
          <w:sz w:val="32"/>
          <w:szCs w:val="32"/>
        </w:rPr>
        <w:t>件现象，全年电子监察无红黄牌。</w:t>
      </w:r>
    </w:p>
    <w:p w14:paraId="2ABF7DAB" w14:textId="77777777" w:rsidR="00A671B6" w:rsidRDefault="00A671B6" w:rsidP="00A671B6">
      <w:pPr>
        <w:adjustRightInd w:val="0"/>
        <w:snapToGrid w:val="0"/>
        <w:spacing w:line="560" w:lineRule="exact"/>
        <w:ind w:firstLineChars="200" w:firstLine="640"/>
        <w:rPr>
          <w:rFonts w:ascii="仿宋_GB2312" w:hAnsi="宋体" w:cs="宋体"/>
          <w:color w:val="FF0000"/>
          <w:kern w:val="0"/>
          <w:sz w:val="32"/>
          <w:szCs w:val="32"/>
        </w:rPr>
      </w:pPr>
      <w:r>
        <w:rPr>
          <w:rFonts w:ascii="仿宋_GB2312" w:hAnsi="宋体" w:cs="宋体" w:hint="eastAsia"/>
          <w:kern w:val="0"/>
          <w:sz w:val="32"/>
          <w:szCs w:val="32"/>
        </w:rPr>
        <w:t>3、纵深推进“放管服”改革，实现跨地域业务办理。承接市级下放的第二批“一件事一次办”审批权限35项，出台《长沙市天心区政务服务事项动态管理办法》，规范审批事项；，提高群众办事便捷度；完成涉区级权限197件“跨域通办”事项的实施清单，在政务大厅设置“一件事一次办”综合窗和“跨域通办”专窗，构建“互联网+窗口”服务模式，实现办事群众异地办事；开通</w:t>
      </w:r>
      <w:proofErr w:type="gramStart"/>
      <w:r>
        <w:rPr>
          <w:rFonts w:ascii="仿宋_GB2312" w:hAnsi="宋体" w:cs="宋体" w:hint="eastAsia"/>
          <w:kern w:val="0"/>
          <w:sz w:val="32"/>
          <w:szCs w:val="32"/>
        </w:rPr>
        <w:t>“我的长沙”微信小</w:t>
      </w:r>
      <w:proofErr w:type="gramEnd"/>
      <w:r>
        <w:rPr>
          <w:rFonts w:ascii="仿宋_GB2312" w:hAnsi="宋体" w:cs="宋体" w:hint="eastAsia"/>
          <w:kern w:val="0"/>
          <w:sz w:val="32"/>
          <w:szCs w:val="32"/>
        </w:rPr>
        <w:t>程序，实现老年人优待证</w:t>
      </w:r>
      <w:proofErr w:type="gramStart"/>
      <w:r>
        <w:rPr>
          <w:rFonts w:ascii="仿宋_GB2312" w:hAnsi="宋体" w:cs="宋体" w:hint="eastAsia"/>
          <w:kern w:val="0"/>
          <w:sz w:val="32"/>
          <w:szCs w:val="32"/>
        </w:rPr>
        <w:t>网上全</w:t>
      </w:r>
      <w:proofErr w:type="gramEnd"/>
      <w:r>
        <w:rPr>
          <w:rFonts w:ascii="仿宋_GB2312" w:hAnsi="宋体" w:cs="宋体" w:hint="eastAsia"/>
          <w:kern w:val="0"/>
          <w:sz w:val="32"/>
          <w:szCs w:val="32"/>
        </w:rPr>
        <w:t>流程办理；推出企业注册登记“立等</w:t>
      </w:r>
      <w:r>
        <w:rPr>
          <w:rFonts w:ascii="仿宋_GB2312" w:hAnsi="宋体" w:cs="宋体" w:hint="eastAsia"/>
          <w:kern w:val="0"/>
          <w:sz w:val="32"/>
          <w:szCs w:val="32"/>
        </w:rPr>
        <w:lastRenderedPageBreak/>
        <w:t>可取”，采取免费邮政快递、视频会议线上评估评审等方式，减少群众跑腿次数，率先全省。</w:t>
      </w:r>
    </w:p>
    <w:p w14:paraId="0F44C571" w14:textId="77777777" w:rsidR="00A671B6" w:rsidRDefault="00A671B6" w:rsidP="00A671B6">
      <w:pPr>
        <w:adjustRightInd w:val="0"/>
        <w:snapToGrid w:val="0"/>
        <w:spacing w:line="560" w:lineRule="exact"/>
        <w:ind w:firstLineChars="200" w:firstLine="640"/>
        <w:rPr>
          <w:rFonts w:ascii="仿宋_GB2312" w:hAnsi="宋体" w:cs="宋体"/>
          <w:kern w:val="0"/>
          <w:sz w:val="32"/>
          <w:szCs w:val="32"/>
        </w:rPr>
      </w:pPr>
      <w:r>
        <w:rPr>
          <w:rFonts w:ascii="仿宋_GB2312" w:hAnsi="宋体" w:cs="宋体" w:hint="eastAsia"/>
          <w:kern w:val="0"/>
          <w:sz w:val="32"/>
          <w:szCs w:val="32"/>
        </w:rPr>
        <w:t>4、优化政务服务建设，打造便民服务大厅。推进“三集中三到位”改革，政务大厅一楼进驻</w:t>
      </w:r>
      <w:proofErr w:type="gramStart"/>
      <w:r>
        <w:rPr>
          <w:rFonts w:ascii="仿宋_GB2312" w:hAnsi="宋体" w:cs="宋体" w:hint="eastAsia"/>
          <w:kern w:val="0"/>
          <w:sz w:val="32"/>
          <w:szCs w:val="32"/>
        </w:rPr>
        <w:t>区人社和医保</w:t>
      </w:r>
      <w:proofErr w:type="gramEnd"/>
      <w:r>
        <w:rPr>
          <w:rFonts w:ascii="仿宋_GB2312" w:hAnsi="宋体" w:cs="宋体" w:hint="eastAsia"/>
          <w:kern w:val="0"/>
          <w:sz w:val="32"/>
          <w:szCs w:val="32"/>
        </w:rPr>
        <w:t>窗口，二楼完成市场准入类、工程建设类、社会民生类（个人和法人）、“一件事一次办”（含跨域通办）综合窗口设置，实现政务服务集约化；完善便民服务区，添置休息座椅沙发，提供自助查阅电脑十二台、自助打印复印三台等便民服务，提供审批结果免费邮寄、公安免费刻章服务；建成24小时自助服务厅，配置10台自助办事终端设备，设立5G体验区，全天候自助查询依申请类政务服务事项624项，自助办理社会保障、交通处罚、水电气、税务等高频服务事务117项；设立复工复产专窗，助力惠</w:t>
      </w:r>
      <w:proofErr w:type="gramStart"/>
      <w:r>
        <w:rPr>
          <w:rFonts w:ascii="仿宋_GB2312" w:hAnsi="宋体" w:cs="宋体" w:hint="eastAsia"/>
          <w:kern w:val="0"/>
          <w:sz w:val="32"/>
          <w:szCs w:val="32"/>
        </w:rPr>
        <w:t>企政策</w:t>
      </w:r>
      <w:proofErr w:type="gramEnd"/>
      <w:r>
        <w:rPr>
          <w:rFonts w:ascii="仿宋_GB2312" w:hAnsi="宋体" w:cs="宋体" w:hint="eastAsia"/>
          <w:kern w:val="0"/>
          <w:sz w:val="32"/>
          <w:szCs w:val="32"/>
        </w:rPr>
        <w:t>兑现便捷化。针对疫情防控物资经营企业，开通绿色审批通道，受理事项涵盖省、市、区政策56项，全年统筹相关职能部门累计为395家企业提供政策兑现服务，兑现复工复产政策事项6720件，减免企业税款6.8亿元，拨付企业各类</w:t>
      </w:r>
      <w:proofErr w:type="gramStart"/>
      <w:r>
        <w:rPr>
          <w:rFonts w:ascii="仿宋_GB2312" w:hAnsi="宋体" w:cs="宋体" w:hint="eastAsia"/>
          <w:kern w:val="0"/>
          <w:sz w:val="32"/>
          <w:szCs w:val="32"/>
        </w:rPr>
        <w:t>奖补支持</w:t>
      </w:r>
      <w:proofErr w:type="gramEnd"/>
      <w:r>
        <w:rPr>
          <w:rFonts w:ascii="仿宋_GB2312" w:hAnsi="宋体" w:cs="宋体" w:hint="eastAsia"/>
          <w:kern w:val="0"/>
          <w:sz w:val="32"/>
          <w:szCs w:val="32"/>
        </w:rPr>
        <w:t>5311万元。</w:t>
      </w:r>
    </w:p>
    <w:p w14:paraId="5C573BFE" w14:textId="77777777" w:rsidR="00A671B6" w:rsidRDefault="00A671B6" w:rsidP="00A671B6">
      <w:pPr>
        <w:spacing w:line="560" w:lineRule="exact"/>
        <w:ind w:firstLine="64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宋体" w:cs="宋体" w:hint="eastAsia"/>
          <w:kern w:val="0"/>
          <w:sz w:val="32"/>
          <w:szCs w:val="32"/>
        </w:rPr>
        <w:t>5、全年度工作落实掷地有声，单位取得较好成效。在“大干一百天，实现双过半”大竞赛活动中获评优秀单位；在提案办理工作中1名同志获评优秀个人；3月份，荣获湖南省文明窗口单位称号；“一件事一次办”改革工作被湖南新闻联播、学习强国、人民网、潇湘晨报、长沙晚报等省市级主流媒体正面报道26次，两条改革经验被收录到《长沙改革交流（2020年第20期）》。</w:t>
      </w:r>
    </w:p>
    <w:p w14:paraId="19A5651B" w14:textId="77777777" w:rsidR="00A671B6" w:rsidRDefault="00A671B6" w:rsidP="00A671B6">
      <w:pPr>
        <w:widowControl/>
        <w:spacing w:line="600" w:lineRule="exact"/>
        <w:ind w:firstLine="645"/>
        <w:jc w:val="left"/>
        <w:rPr>
          <w:rFonts w:eastAsia="黑体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lastRenderedPageBreak/>
        <w:t>四</w:t>
      </w:r>
      <w:r>
        <w:rPr>
          <w:rFonts w:eastAsia="黑体"/>
          <w:color w:val="000000"/>
          <w:sz w:val="32"/>
          <w:szCs w:val="32"/>
        </w:rPr>
        <w:t>、</w:t>
      </w:r>
      <w:r>
        <w:rPr>
          <w:rFonts w:eastAsia="黑体"/>
          <w:sz w:val="32"/>
          <w:szCs w:val="32"/>
        </w:rPr>
        <w:t>存在的主要问题及下一步改进措施</w:t>
      </w:r>
    </w:p>
    <w:p w14:paraId="79246A83" w14:textId="77777777" w:rsidR="00A671B6" w:rsidRDefault="00A671B6" w:rsidP="00A671B6">
      <w:pPr>
        <w:widowControl/>
        <w:snapToGrid w:val="0"/>
        <w:spacing w:line="560" w:lineRule="exact"/>
        <w:ind w:firstLineChars="200" w:firstLine="640"/>
        <w:jc w:val="left"/>
        <w:rPr>
          <w:sz w:val="32"/>
          <w:szCs w:val="32"/>
        </w:rPr>
      </w:pPr>
      <w:r>
        <w:rPr>
          <w:rFonts w:ascii="仿宋_GB2312" w:hAnsi="仿宋" w:cs="仿宋" w:hint="eastAsia"/>
          <w:sz w:val="32"/>
          <w:szCs w:val="32"/>
        </w:rPr>
        <w:t>我单位为全面推进绩效管理工作，以绩效目标为导向，强化支出责任，逐步规范财政预算项目资金的绩效目标管理，取得了一定成效，但还存在以下问题需要改进。</w:t>
      </w:r>
    </w:p>
    <w:p w14:paraId="05171C27" w14:textId="77777777" w:rsidR="00A671B6" w:rsidRDefault="00A671B6" w:rsidP="00A671B6">
      <w:pPr>
        <w:spacing w:line="56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由于政务大厅扩容改造建设属于逐步推进的工程，存在一定的阶段性，部分采购和改造无法按照原本预期准时完成，如家具采购后室建设等，需求存在动态调整，按照不同时间进驻部门的不同对家具和办公场地的需求会有所调整，出现滞后性，导致费用支出延期跨年度。</w:t>
      </w:r>
    </w:p>
    <w:p w14:paraId="629FC1AF" w14:textId="77777777" w:rsidR="00A671B6" w:rsidRDefault="00A671B6" w:rsidP="00A671B6">
      <w:pPr>
        <w:overflowPunct w:val="0"/>
        <w:adjustRightInd w:val="0"/>
        <w:snapToGrid w:val="0"/>
        <w:spacing w:line="580" w:lineRule="exact"/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我单位将进一步</w:t>
      </w:r>
      <w:r>
        <w:rPr>
          <w:rFonts w:ascii="仿宋_GB2312" w:hAnsi="仿宋_GB2312" w:cs="仿宋_GB2312" w:hint="eastAsia"/>
          <w:sz w:val="32"/>
          <w:szCs w:val="32"/>
        </w:rPr>
        <w:t>健全单位财务管理制度，严格资金管理，按规定的用途和计划使用资金。</w:t>
      </w:r>
      <w:r>
        <w:rPr>
          <w:rFonts w:ascii="仿宋_GB2312" w:hAnsi="宋体" w:cs="宋体" w:hint="eastAsia"/>
          <w:kern w:val="0"/>
          <w:sz w:val="32"/>
          <w:szCs w:val="32"/>
        </w:rPr>
        <w:t>对照编制部门预算时设定的绩效目标，加强对项目实施过程中绩效目标实现情况的监督和控制，及时掌握项目实施进展、资金支出进度及绩效目标完成情况，</w:t>
      </w:r>
      <w:r>
        <w:rPr>
          <w:rFonts w:ascii="仿宋_GB2312" w:hAnsi="宋体" w:cs="宋体" w:hint="eastAsia"/>
          <w:snapToGrid w:val="0"/>
          <w:kern w:val="0"/>
          <w:sz w:val="32"/>
          <w:szCs w:val="32"/>
        </w:rPr>
        <w:t>分析项目运行过程中存在的问题并采取纠正措施。</w:t>
      </w:r>
    </w:p>
    <w:p w14:paraId="25D63549" w14:textId="77777777" w:rsidR="00A671B6" w:rsidRDefault="00A671B6" w:rsidP="00A671B6">
      <w:pPr>
        <w:widowControl/>
        <w:spacing w:line="600" w:lineRule="exact"/>
        <w:ind w:firstLine="645"/>
        <w:jc w:val="lef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五</w:t>
      </w:r>
      <w:r>
        <w:rPr>
          <w:rFonts w:eastAsia="黑体"/>
          <w:sz w:val="32"/>
          <w:szCs w:val="32"/>
        </w:rPr>
        <w:t>、绩效自评结果拟应用和公开情况</w:t>
      </w:r>
    </w:p>
    <w:p w14:paraId="25C6FBC7" w14:textId="77777777" w:rsidR="00A671B6" w:rsidRDefault="00A671B6" w:rsidP="00A671B6">
      <w:pPr>
        <w:widowControl/>
        <w:snapToGrid w:val="0"/>
        <w:spacing w:line="560" w:lineRule="exact"/>
        <w:ind w:firstLineChars="200" w:firstLine="640"/>
        <w:jc w:val="left"/>
        <w:rPr>
          <w:rFonts w:ascii="仿宋_GB2312" w:hAnsi="仿宋" w:cs="仿宋"/>
          <w:sz w:val="32"/>
          <w:szCs w:val="32"/>
        </w:rPr>
      </w:pPr>
      <w:r>
        <w:rPr>
          <w:rFonts w:ascii="仿宋_GB2312" w:hAnsi="仿宋" w:cs="仿宋" w:hint="eastAsia"/>
          <w:sz w:val="32"/>
          <w:szCs w:val="32"/>
        </w:rPr>
        <w:t>绩效自评结果在单位内部公开</w:t>
      </w:r>
    </w:p>
    <w:p w14:paraId="3885E272" w14:textId="034D1193" w:rsidR="00841295" w:rsidRDefault="00A671B6" w:rsidP="00841295">
      <w:pPr>
        <w:widowControl/>
        <w:spacing w:line="600" w:lineRule="exact"/>
        <w:ind w:firstLine="645"/>
        <w:jc w:val="lef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六</w:t>
      </w:r>
      <w:r>
        <w:rPr>
          <w:rFonts w:eastAsia="黑体"/>
          <w:sz w:val="32"/>
          <w:szCs w:val="32"/>
        </w:rPr>
        <w:t>、其他需要说明的情况</w:t>
      </w:r>
    </w:p>
    <w:p w14:paraId="1EED5ADA" w14:textId="77777777" w:rsidR="00A671B6" w:rsidRDefault="00A671B6" w:rsidP="00A671B6">
      <w:pPr>
        <w:widowControl/>
        <w:spacing w:line="600" w:lineRule="exact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无</w:t>
      </w:r>
    </w:p>
    <w:p w14:paraId="39E717E6" w14:textId="3EA7E5EE" w:rsidR="00BC01BB" w:rsidRDefault="00BC01BB"/>
    <w:p w14:paraId="4A2CB7C6" w14:textId="30930F62" w:rsidR="00841295" w:rsidRDefault="00841295"/>
    <w:p w14:paraId="14C1DE06" w14:textId="6C6F413A" w:rsidR="00841295" w:rsidRDefault="00841295"/>
    <w:p w14:paraId="03263EFE" w14:textId="6D4B3F8E" w:rsidR="00841295" w:rsidRDefault="00841295"/>
    <w:p w14:paraId="566E6904" w14:textId="64BFA088" w:rsidR="00841295" w:rsidRDefault="00841295">
      <w:pPr>
        <w:rPr>
          <w:rFonts w:hint="eastAsia"/>
        </w:rPr>
      </w:pPr>
    </w:p>
    <w:sectPr w:rsidR="008412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BC44E" w14:textId="77777777" w:rsidR="0039306F" w:rsidRDefault="0039306F" w:rsidP="00C82B9A">
      <w:r>
        <w:separator/>
      </w:r>
    </w:p>
  </w:endnote>
  <w:endnote w:type="continuationSeparator" w:id="0">
    <w:p w14:paraId="0170F340" w14:textId="77777777" w:rsidR="0039306F" w:rsidRDefault="0039306F" w:rsidP="00C82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FC9AA" w14:textId="77777777" w:rsidR="0039306F" w:rsidRDefault="0039306F" w:rsidP="00C82B9A">
      <w:r>
        <w:separator/>
      </w:r>
    </w:p>
  </w:footnote>
  <w:footnote w:type="continuationSeparator" w:id="0">
    <w:p w14:paraId="2D525F33" w14:textId="77777777" w:rsidR="0039306F" w:rsidRDefault="0039306F" w:rsidP="00C82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206AD"/>
    <w:multiLevelType w:val="multilevel"/>
    <w:tmpl w:val="318206AD"/>
    <w:lvl w:ilvl="0">
      <w:start w:val="1"/>
      <w:numFmt w:val="japaneseCounting"/>
      <w:lvlText w:val="%1、"/>
      <w:lvlJc w:val="left"/>
      <w:pPr>
        <w:ind w:left="1429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49" w:hanging="420"/>
      </w:pPr>
    </w:lvl>
    <w:lvl w:ilvl="2">
      <w:start w:val="1"/>
      <w:numFmt w:val="lowerRoman"/>
      <w:lvlText w:val="%3."/>
      <w:lvlJc w:val="right"/>
      <w:pPr>
        <w:ind w:left="1969" w:hanging="420"/>
      </w:pPr>
    </w:lvl>
    <w:lvl w:ilvl="3">
      <w:start w:val="1"/>
      <w:numFmt w:val="decimal"/>
      <w:lvlText w:val="%4."/>
      <w:lvlJc w:val="left"/>
      <w:pPr>
        <w:ind w:left="2389" w:hanging="420"/>
      </w:pPr>
    </w:lvl>
    <w:lvl w:ilvl="4">
      <w:start w:val="1"/>
      <w:numFmt w:val="lowerLetter"/>
      <w:lvlText w:val="%5)"/>
      <w:lvlJc w:val="left"/>
      <w:pPr>
        <w:ind w:left="2809" w:hanging="420"/>
      </w:pPr>
    </w:lvl>
    <w:lvl w:ilvl="5">
      <w:start w:val="1"/>
      <w:numFmt w:val="lowerRoman"/>
      <w:lvlText w:val="%6."/>
      <w:lvlJc w:val="right"/>
      <w:pPr>
        <w:ind w:left="3229" w:hanging="420"/>
      </w:pPr>
    </w:lvl>
    <w:lvl w:ilvl="6">
      <w:start w:val="1"/>
      <w:numFmt w:val="decimal"/>
      <w:lvlText w:val="%7."/>
      <w:lvlJc w:val="left"/>
      <w:pPr>
        <w:ind w:left="3649" w:hanging="420"/>
      </w:pPr>
    </w:lvl>
    <w:lvl w:ilvl="7">
      <w:start w:val="1"/>
      <w:numFmt w:val="lowerLetter"/>
      <w:lvlText w:val="%8)"/>
      <w:lvlJc w:val="left"/>
      <w:pPr>
        <w:ind w:left="4069" w:hanging="420"/>
      </w:pPr>
    </w:lvl>
    <w:lvl w:ilvl="8">
      <w:start w:val="1"/>
      <w:numFmt w:val="lowerRoman"/>
      <w:lvlText w:val="%9."/>
      <w:lvlJc w:val="right"/>
      <w:pPr>
        <w:ind w:left="448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1B6"/>
    <w:rsid w:val="0039306F"/>
    <w:rsid w:val="00841295"/>
    <w:rsid w:val="00A671B6"/>
    <w:rsid w:val="00BC01BB"/>
    <w:rsid w:val="00C8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C17BBF"/>
  <w15:chartTrackingRefBased/>
  <w15:docId w15:val="{A62375EE-FA4F-4126-BD3E-E91046F4F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71B6"/>
    <w:pPr>
      <w:widowControl w:val="0"/>
      <w:jc w:val="both"/>
    </w:pPr>
    <w:rPr>
      <w:rFonts w:ascii="Times New Roman" w:eastAsia="仿宋_GB2312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A671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99"/>
    <w:qFormat/>
    <w:rsid w:val="00A671B6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C82B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82B9A"/>
    <w:rPr>
      <w:rFonts w:ascii="Times New Roman" w:eastAsia="仿宋_GB2312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82B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82B9A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478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2021-09-26T02:27:00Z</dcterms:created>
  <dcterms:modified xsi:type="dcterms:W3CDTF">2021-09-26T06:42:00Z</dcterms:modified>
</cp:coreProperties>
</file>