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240" w:lineRule="auto"/>
        <w:jc w:val="center"/>
        <w:outlineLvl w:val="9"/>
        <w:rPr>
          <w:rFonts w:hint="eastAsia" w:ascii="方正小标宋简体" w:hAnsi="方正小标宋简体" w:eastAsia="方正小标宋简体" w:cs="方正小标宋简体"/>
          <w:sz w:val="52"/>
          <w:szCs w:val="52"/>
        </w:rPr>
      </w:pPr>
      <w:bookmarkStart w:id="0" w:name="_Toc29797857"/>
      <w:r>
        <w:rPr>
          <w:rFonts w:hint="eastAsia" w:ascii="方正小标宋简体" w:hAnsi="方正小标宋简体" w:eastAsia="方正小标宋简体" w:cs="方正小标宋简体"/>
          <w:sz w:val="52"/>
          <w:szCs w:val="52"/>
          <w:lang w:eastAsia="zh-CN"/>
        </w:rPr>
        <w:t>新一批减税降费</w:t>
      </w:r>
      <w:r>
        <w:rPr>
          <w:rFonts w:hint="eastAsia" w:ascii="方正小标宋简体" w:hAnsi="方正小标宋简体" w:eastAsia="方正小标宋简体" w:cs="方正小标宋简体"/>
          <w:sz w:val="52"/>
          <w:szCs w:val="52"/>
        </w:rPr>
        <w:t>政策</w:t>
      </w:r>
      <w:bookmarkEnd w:id="0"/>
    </w:p>
    <w:p>
      <w:pPr>
        <w:spacing w:line="240" w:lineRule="auto"/>
        <w:jc w:val="center"/>
        <w:outlineLvl w:val="9"/>
        <w:rPr>
          <w:rFonts w:hint="eastAsia" w:ascii="方正小标宋简体" w:hAnsi="方正小标宋简体" w:eastAsia="方正小标宋简体" w:cs="方正小标宋简体"/>
          <w:sz w:val="52"/>
          <w:szCs w:val="52"/>
        </w:rPr>
      </w:pPr>
      <w:bookmarkStart w:id="1" w:name="_Toc72301440"/>
      <w:r>
        <w:rPr>
          <w:rFonts w:hint="eastAsia" w:ascii="方正小标宋简体" w:hAnsi="方正小标宋简体" w:eastAsia="方正小标宋简体" w:cs="方正小标宋简体"/>
          <w:sz w:val="52"/>
          <w:szCs w:val="52"/>
          <w:lang w:eastAsia="zh-CN"/>
        </w:rPr>
        <w:t>操作</w:t>
      </w:r>
      <w:r>
        <w:rPr>
          <w:rFonts w:hint="eastAsia" w:ascii="方正小标宋简体" w:hAnsi="方正小标宋简体" w:eastAsia="方正小标宋简体" w:cs="方正小标宋简体"/>
          <w:sz w:val="52"/>
          <w:szCs w:val="52"/>
        </w:rPr>
        <w:t>指引</w:t>
      </w:r>
      <w:bookmarkEnd w:id="1"/>
    </w:p>
    <w:p>
      <w:pPr>
        <w:pStyle w:val="2"/>
      </w:pPr>
    </w:p>
    <w:p>
      <w:pPr>
        <w:spacing w:line="56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pStyle w:val="9"/>
        <w:rPr>
          <w:rFonts w:ascii="方正大标宋简体" w:eastAsia="方正大标宋简体"/>
          <w:sz w:val="40"/>
          <w:szCs w:val="40"/>
        </w:rPr>
      </w:pPr>
    </w:p>
    <w:p>
      <w:pPr>
        <w:pStyle w:val="5"/>
        <w:rPr>
          <w:rFonts w:ascii="方正大标宋简体" w:eastAsia="方正大标宋简体"/>
          <w:sz w:val="40"/>
          <w:szCs w:val="40"/>
        </w:rPr>
      </w:pPr>
    </w:p>
    <w:p>
      <w:pPr>
        <w:rPr>
          <w:rFonts w:ascii="方正大标宋简体" w:eastAsia="方正大标宋简体"/>
          <w:sz w:val="40"/>
          <w:szCs w:val="40"/>
        </w:rPr>
      </w:pPr>
    </w:p>
    <w:p>
      <w:pPr>
        <w:pStyle w:val="9"/>
        <w:rPr>
          <w:rFonts w:ascii="方正大标宋简体" w:eastAsia="方正大标宋简体"/>
          <w:sz w:val="40"/>
          <w:szCs w:val="40"/>
        </w:rPr>
      </w:pPr>
    </w:p>
    <w:p>
      <w:pPr>
        <w:pStyle w:val="5"/>
        <w:rPr>
          <w:rFonts w:ascii="方正大标宋简体" w:eastAsia="方正大标宋简体"/>
          <w:sz w:val="40"/>
          <w:szCs w:val="40"/>
        </w:rPr>
      </w:pPr>
    </w:p>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rPr>
          <w:rFonts w:ascii="方正大标宋简体" w:eastAsia="方正大标宋简体"/>
          <w:sz w:val="40"/>
          <w:szCs w:val="40"/>
        </w:rPr>
      </w:pPr>
    </w:p>
    <w:p>
      <w:pPr>
        <w:spacing w:line="400" w:lineRule="exact"/>
        <w:jc w:val="center"/>
        <w:rPr>
          <w:rFonts w:ascii="方正大标宋简体" w:eastAsia="方正大标宋简体"/>
          <w:sz w:val="40"/>
          <w:szCs w:val="40"/>
        </w:rPr>
      </w:pPr>
    </w:p>
    <w:p>
      <w:pPr>
        <w:spacing w:line="400" w:lineRule="exact"/>
        <w:jc w:val="center"/>
        <w:outlineLvl w:val="9"/>
        <w:rPr>
          <w:rFonts w:ascii="楷体" w:hAnsi="楷体" w:eastAsia="楷体" w:cs="楷体"/>
          <w:sz w:val="32"/>
          <w:szCs w:val="32"/>
        </w:rPr>
      </w:pPr>
      <w:bookmarkStart w:id="2" w:name="_Toc1075071110"/>
      <w:r>
        <w:rPr>
          <w:rFonts w:hint="eastAsia" w:ascii="楷体" w:hAnsi="楷体" w:eastAsia="楷体" w:cs="楷体"/>
          <w:sz w:val="32"/>
          <w:szCs w:val="32"/>
        </w:rPr>
        <w:t>国家税务总局</w:t>
      </w:r>
      <w:r>
        <w:rPr>
          <w:rFonts w:hint="eastAsia" w:ascii="楷体" w:hAnsi="楷体" w:eastAsia="楷体" w:cs="楷体"/>
          <w:sz w:val="32"/>
          <w:szCs w:val="32"/>
          <w:lang w:eastAsia="zh-CN"/>
        </w:rPr>
        <w:t>长沙市天心区</w:t>
      </w:r>
      <w:bookmarkStart w:id="46" w:name="_GoBack"/>
      <w:bookmarkEnd w:id="46"/>
      <w:r>
        <w:rPr>
          <w:rFonts w:hint="eastAsia" w:ascii="楷体" w:hAnsi="楷体" w:eastAsia="楷体" w:cs="楷体"/>
          <w:sz w:val="32"/>
          <w:szCs w:val="32"/>
        </w:rPr>
        <w:t>税务局</w:t>
      </w:r>
      <w:bookmarkEnd w:id="2"/>
    </w:p>
    <w:p>
      <w:pPr>
        <w:spacing w:line="400" w:lineRule="exact"/>
        <w:jc w:val="center"/>
        <w:outlineLvl w:val="9"/>
        <w:rPr>
          <w:rFonts w:hint="eastAsia" w:ascii="楷体" w:hAnsi="楷体" w:eastAsia="楷体" w:cs="楷体"/>
          <w:sz w:val="32"/>
          <w:szCs w:val="32"/>
        </w:rPr>
      </w:pPr>
      <w:bookmarkStart w:id="3" w:name="_Toc968459340"/>
      <w:r>
        <w:rPr>
          <w:rFonts w:hint="eastAsia" w:ascii="楷体" w:hAnsi="楷体" w:eastAsia="楷体" w:cs="楷体"/>
          <w:sz w:val="32"/>
          <w:szCs w:val="32"/>
        </w:rPr>
        <w:t>2023年</w:t>
      </w:r>
      <w:r>
        <w:rPr>
          <w:rFonts w:hint="eastAsia" w:ascii="楷体" w:hAnsi="楷体" w:eastAsia="楷体" w:cs="楷体"/>
          <w:sz w:val="32"/>
          <w:szCs w:val="32"/>
          <w:lang w:val="en-US" w:eastAsia="zh-CN"/>
        </w:rPr>
        <w:t>9</w:t>
      </w:r>
      <w:r>
        <w:rPr>
          <w:rFonts w:hint="eastAsia" w:ascii="楷体" w:hAnsi="楷体" w:eastAsia="楷体" w:cs="楷体"/>
          <w:sz w:val="32"/>
          <w:szCs w:val="32"/>
        </w:rPr>
        <w:t>月</w:t>
      </w:r>
      <w:r>
        <w:rPr>
          <w:rFonts w:hint="eastAsia" w:ascii="楷体" w:hAnsi="楷体" w:eastAsia="楷体" w:cs="楷体"/>
          <w:sz w:val="32"/>
          <w:szCs w:val="32"/>
          <w:lang w:val="en-US" w:eastAsia="zh-CN"/>
        </w:rPr>
        <w:t>6</w:t>
      </w:r>
      <w:r>
        <w:rPr>
          <w:rFonts w:hint="eastAsia" w:ascii="楷体" w:hAnsi="楷体" w:eastAsia="楷体" w:cs="楷体"/>
          <w:sz w:val="32"/>
          <w:szCs w:val="32"/>
        </w:rPr>
        <w:t>日</w:t>
      </w:r>
      <w:bookmarkEnd w:id="3"/>
    </w:p>
    <w:p>
      <w:pPr>
        <w:widowControl/>
        <w:jc w:val="both"/>
        <w:rPr>
          <w:rFonts w:hint="eastAsia" w:ascii="方正小标宋简体" w:hAnsi="方正小标宋简体" w:eastAsia="方正小标宋简体" w:cs="方正小标宋简体"/>
          <w:sz w:val="44"/>
          <w:szCs w:val="44"/>
          <w:lang w:eastAsia="zh-CN"/>
        </w:rPr>
      </w:pPr>
    </w:p>
    <w:p>
      <w:pPr>
        <w:spacing w:before="0" w:beforeLines="0" w:after="0" w:afterLines="0" w:line="240" w:lineRule="auto"/>
        <w:ind w:left="0" w:leftChars="0" w:right="0" w:rightChars="0" w:firstLine="0" w:firstLineChars="0"/>
        <w:jc w:val="both"/>
        <w:rPr>
          <w:rFonts w:hint="eastAsia" w:ascii="仿宋_GB2312" w:hAnsi="仿宋_GB2312" w:eastAsia="仿宋_GB2312" w:cs="仿宋_GB2312"/>
          <w:b/>
          <w:bCs/>
          <w:kern w:val="2"/>
          <w:sz w:val="44"/>
          <w:szCs w:val="44"/>
          <w:lang w:val="en-US" w:eastAsia="zh-CN" w:bidi="ar-SA"/>
        </w:rPr>
      </w:pPr>
    </w:p>
    <w:sdt>
      <w:sdtPr>
        <w:rPr>
          <w:rFonts w:hint="eastAsia" w:asciiTheme="majorEastAsia" w:hAnsiTheme="majorEastAsia" w:eastAsiaTheme="majorEastAsia" w:cstheme="majorEastAsia"/>
          <w:b w:val="0"/>
          <w:bCs w:val="0"/>
          <w:kern w:val="2"/>
          <w:sz w:val="72"/>
          <w:szCs w:val="72"/>
          <w:lang w:val="en-US" w:eastAsia="zh-CN" w:bidi="ar-SA"/>
        </w:rPr>
        <w:id w:val="287433421"/>
        <w:docPartObj>
          <w:docPartGallery w:val="Table of Contents"/>
          <w:docPartUnique/>
        </w:docPartObj>
      </w:sdtPr>
      <w:sdtEndPr>
        <w:rPr>
          <w:rFonts w:hint="eastAsia" w:ascii="仿宋_GB2312" w:hAnsi="仿宋_GB2312" w:eastAsia="仿宋_GB2312" w:cs="仿宋_GB2312"/>
          <w:b w:val="0"/>
          <w:bCs w:val="0"/>
          <w:kern w:val="2"/>
          <w:sz w:val="21"/>
          <w:szCs w:val="32"/>
          <w:lang w:val="en-US" w:eastAsia="zh-CN" w:bidi="ar-SA"/>
        </w:rPr>
      </w:sdtEndPr>
      <w:sdtContent>
        <w:p>
          <w:pPr>
            <w:spacing w:before="0" w:beforeLines="0" w:after="0" w:afterLines="0" w:line="240" w:lineRule="auto"/>
            <w:ind w:left="0" w:leftChars="0" w:right="0" w:rightChars="0" w:firstLine="0" w:firstLineChars="0"/>
            <w:jc w:val="center"/>
            <w:rPr>
              <w:sz w:val="72"/>
              <w:szCs w:val="72"/>
            </w:rPr>
          </w:pPr>
          <w:bookmarkStart w:id="4" w:name="_Toc25684_WPSOffice_Level1"/>
          <w:r>
            <w:rPr>
              <w:rFonts w:ascii="宋体" w:hAnsi="宋体" w:eastAsia="宋体"/>
              <w:sz w:val="72"/>
              <w:szCs w:val="72"/>
            </w:rPr>
            <w:t>目</w:t>
          </w:r>
          <w:r>
            <w:rPr>
              <w:rFonts w:hint="eastAsia" w:ascii="宋体" w:hAnsi="宋体" w:eastAsia="宋体"/>
              <w:sz w:val="72"/>
              <w:szCs w:val="72"/>
              <w:lang w:val="en-US" w:eastAsia="zh-CN"/>
            </w:rPr>
            <w:t xml:space="preserve">  </w:t>
          </w:r>
          <w:r>
            <w:rPr>
              <w:rFonts w:ascii="宋体" w:hAnsi="宋体" w:eastAsia="宋体"/>
              <w:sz w:val="72"/>
              <w:szCs w:val="72"/>
            </w:rPr>
            <w:t>录</w:t>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TOC \o "1-3" \h \u </w:instrText>
          </w:r>
          <w:r>
            <w:rPr>
              <w:rFonts w:hint="eastAsia" w:ascii="仿宋_GB2312" w:hAnsi="仿宋_GB2312" w:eastAsia="仿宋_GB2312" w:cs="仿宋_GB2312"/>
              <w:sz w:val="32"/>
              <w:szCs w:val="32"/>
              <w:lang w:eastAsia="zh-CN"/>
            </w:rPr>
            <w:fldChar w:fldCharType="separate"/>
          </w:r>
        </w:p>
        <w:p>
          <w:pPr>
            <w:pStyle w:val="11"/>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_Toc1189827137 </w:instrText>
          </w:r>
          <w:r>
            <w:rPr>
              <w:rFonts w:hint="eastAsia" w:ascii="仿宋_GB2312" w:hAnsi="仿宋_GB2312" w:eastAsia="仿宋_GB2312" w:cs="仿宋_GB2312"/>
              <w:sz w:val="28"/>
              <w:szCs w:val="28"/>
              <w:lang w:eastAsia="zh-CN"/>
            </w:rPr>
            <w:fldChar w:fldCharType="separate"/>
          </w:r>
          <w:r>
            <w:rPr>
              <w:rFonts w:hint="eastAsia" w:ascii="黑体" w:hAnsi="黑体" w:eastAsia="黑体" w:cs="黑体"/>
              <w:bCs/>
              <w:kern w:val="2"/>
              <w:sz w:val="28"/>
              <w:szCs w:val="28"/>
              <w:lang w:val="en-US" w:eastAsia="zh-CN" w:bidi="ar-SA"/>
            </w:rPr>
            <w:t>一、货物和劳务税类</w:t>
          </w:r>
          <w:r>
            <w:rPr>
              <w:sz w:val="28"/>
              <w:szCs w:val="28"/>
            </w:rPr>
            <w:tab/>
          </w:r>
          <w:r>
            <w:rPr>
              <w:sz w:val="28"/>
              <w:szCs w:val="28"/>
            </w:rPr>
            <w:fldChar w:fldCharType="begin"/>
          </w:r>
          <w:r>
            <w:rPr>
              <w:sz w:val="28"/>
              <w:szCs w:val="28"/>
            </w:rPr>
            <w:instrText xml:space="preserve"> PAGEREF _Toc1189827137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_Toc1797032702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（一）先进制造业企业增值税加计抵减政策</w:t>
          </w:r>
          <w:r>
            <w:rPr>
              <w:sz w:val="28"/>
              <w:szCs w:val="28"/>
            </w:rPr>
            <w:tab/>
          </w:r>
          <w:r>
            <w:rPr>
              <w:sz w:val="28"/>
              <w:szCs w:val="28"/>
            </w:rPr>
            <w:fldChar w:fldCharType="begin"/>
          </w:r>
          <w:r>
            <w:rPr>
              <w:sz w:val="28"/>
              <w:szCs w:val="28"/>
            </w:rPr>
            <w:instrText xml:space="preserve"> PAGEREF _Toc1797032702 </w:instrText>
          </w:r>
          <w:r>
            <w:rPr>
              <w:sz w:val="28"/>
              <w:szCs w:val="28"/>
            </w:rPr>
            <w:fldChar w:fldCharType="separate"/>
          </w:r>
          <w:r>
            <w:rPr>
              <w:sz w:val="28"/>
              <w:szCs w:val="28"/>
            </w:rPr>
            <w:t>4</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_Toc191107901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（二）研发机构采购设备增值税政策</w:t>
          </w:r>
          <w:r>
            <w:rPr>
              <w:sz w:val="28"/>
              <w:szCs w:val="28"/>
            </w:rPr>
            <w:tab/>
          </w:r>
          <w:r>
            <w:rPr>
              <w:sz w:val="28"/>
              <w:szCs w:val="28"/>
            </w:rPr>
            <w:fldChar w:fldCharType="begin"/>
          </w:r>
          <w:r>
            <w:rPr>
              <w:sz w:val="28"/>
              <w:szCs w:val="28"/>
            </w:rPr>
            <w:instrText xml:space="preserve"> PAGEREF _Toc191107901 </w:instrText>
          </w:r>
          <w:r>
            <w:rPr>
              <w:sz w:val="28"/>
              <w:szCs w:val="28"/>
            </w:rPr>
            <w:fldChar w:fldCharType="separate"/>
          </w:r>
          <w:r>
            <w:rPr>
              <w:sz w:val="28"/>
              <w:szCs w:val="28"/>
            </w:rPr>
            <w:t>6</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_Toc344174634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（三）延续支持货物期货市场对外开放有关增值税政策</w:t>
          </w:r>
          <w:r>
            <w:rPr>
              <w:sz w:val="28"/>
              <w:szCs w:val="28"/>
            </w:rPr>
            <w:tab/>
          </w:r>
          <w:r>
            <w:rPr>
              <w:sz w:val="28"/>
              <w:szCs w:val="28"/>
            </w:rPr>
            <w:fldChar w:fldCharType="begin"/>
          </w:r>
          <w:r>
            <w:rPr>
              <w:sz w:val="28"/>
              <w:szCs w:val="28"/>
            </w:rPr>
            <w:instrText xml:space="preserve"> PAGEREF _Toc344174634 </w:instrText>
          </w:r>
          <w:r>
            <w:rPr>
              <w:sz w:val="28"/>
              <w:szCs w:val="28"/>
            </w:rPr>
            <w:fldChar w:fldCharType="separate"/>
          </w:r>
          <w:r>
            <w:rPr>
              <w:sz w:val="28"/>
              <w:szCs w:val="28"/>
            </w:rPr>
            <w:t>10</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1"/>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_Toc1128466663 </w:instrText>
          </w:r>
          <w:r>
            <w:rPr>
              <w:rFonts w:hint="eastAsia" w:ascii="仿宋_GB2312" w:hAnsi="仿宋_GB2312" w:eastAsia="仿宋_GB2312" w:cs="仿宋_GB2312"/>
              <w:sz w:val="28"/>
              <w:szCs w:val="28"/>
              <w:lang w:eastAsia="zh-CN"/>
            </w:rPr>
            <w:fldChar w:fldCharType="separate"/>
          </w:r>
          <w:r>
            <w:rPr>
              <w:rFonts w:hint="eastAsia" w:ascii="黑体" w:hAnsi="黑体" w:eastAsia="黑体" w:cs="黑体"/>
              <w:bCs/>
              <w:sz w:val="28"/>
              <w:szCs w:val="28"/>
              <w:lang w:val="en-US" w:eastAsia="zh-CN"/>
            </w:rPr>
            <w:t>二、 企业所得税类</w:t>
          </w:r>
          <w:r>
            <w:rPr>
              <w:sz w:val="28"/>
              <w:szCs w:val="28"/>
            </w:rPr>
            <w:tab/>
          </w:r>
          <w:r>
            <w:rPr>
              <w:sz w:val="28"/>
              <w:szCs w:val="28"/>
            </w:rPr>
            <w:fldChar w:fldCharType="begin"/>
          </w:r>
          <w:r>
            <w:rPr>
              <w:sz w:val="28"/>
              <w:szCs w:val="28"/>
            </w:rPr>
            <w:instrText xml:space="preserve"> PAGEREF _Toc1128466663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_Toc1440333940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（一）设备、器具扣除有关企业所得税政策</w:t>
          </w:r>
          <w:r>
            <w:rPr>
              <w:sz w:val="28"/>
              <w:szCs w:val="28"/>
            </w:rPr>
            <w:tab/>
          </w:r>
          <w:r>
            <w:rPr>
              <w:sz w:val="28"/>
              <w:szCs w:val="28"/>
            </w:rPr>
            <w:fldChar w:fldCharType="begin"/>
          </w:r>
          <w:r>
            <w:rPr>
              <w:sz w:val="28"/>
              <w:szCs w:val="28"/>
            </w:rPr>
            <w:instrText xml:space="preserve"> PAGEREF _Toc1440333940 </w:instrText>
          </w:r>
          <w:r>
            <w:rPr>
              <w:sz w:val="28"/>
              <w:szCs w:val="28"/>
            </w:rPr>
            <w:fldChar w:fldCharType="separate"/>
          </w:r>
          <w:r>
            <w:rPr>
              <w:sz w:val="28"/>
              <w:szCs w:val="28"/>
            </w:rPr>
            <w:t>11</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_Toc832239355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（二） 从事污染防治的第三方企业所得税政策</w:t>
          </w:r>
          <w:r>
            <w:rPr>
              <w:sz w:val="28"/>
              <w:szCs w:val="28"/>
            </w:rPr>
            <w:tab/>
          </w:r>
          <w:r>
            <w:rPr>
              <w:sz w:val="28"/>
              <w:szCs w:val="28"/>
            </w:rPr>
            <w:fldChar w:fldCharType="begin"/>
          </w:r>
          <w:r>
            <w:rPr>
              <w:sz w:val="28"/>
              <w:szCs w:val="28"/>
            </w:rPr>
            <w:instrText xml:space="preserve"> PAGEREF _Toc832239355 </w:instrText>
          </w:r>
          <w:r>
            <w:rPr>
              <w:sz w:val="28"/>
              <w:szCs w:val="28"/>
            </w:rPr>
            <w:fldChar w:fldCharType="separate"/>
          </w:r>
          <w:r>
            <w:rPr>
              <w:sz w:val="28"/>
              <w:szCs w:val="28"/>
            </w:rPr>
            <w:t>12</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1"/>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_Toc1800737209 </w:instrText>
          </w:r>
          <w:r>
            <w:rPr>
              <w:rFonts w:hint="eastAsia" w:ascii="仿宋_GB2312" w:hAnsi="仿宋_GB2312" w:eastAsia="仿宋_GB2312" w:cs="仿宋_GB2312"/>
              <w:sz w:val="28"/>
              <w:szCs w:val="28"/>
              <w:lang w:eastAsia="zh-CN"/>
            </w:rPr>
            <w:fldChar w:fldCharType="separate"/>
          </w:r>
          <w:r>
            <w:rPr>
              <w:rFonts w:hint="eastAsia" w:ascii="黑体" w:hAnsi="黑体" w:eastAsia="黑体" w:cs="黑体"/>
              <w:bCs/>
              <w:sz w:val="28"/>
              <w:szCs w:val="28"/>
              <w:lang w:eastAsia="zh-CN"/>
            </w:rPr>
            <w:t>三、个人所得税类</w:t>
          </w:r>
          <w:r>
            <w:rPr>
              <w:sz w:val="28"/>
              <w:szCs w:val="28"/>
            </w:rPr>
            <w:tab/>
          </w:r>
          <w:r>
            <w:rPr>
              <w:sz w:val="28"/>
              <w:szCs w:val="28"/>
            </w:rPr>
            <w:fldChar w:fldCharType="begin"/>
          </w:r>
          <w:r>
            <w:rPr>
              <w:sz w:val="28"/>
              <w:szCs w:val="28"/>
            </w:rPr>
            <w:instrText xml:space="preserve"> PAGEREF _Toc1800737209 </w:instrText>
          </w:r>
          <w:r>
            <w:rPr>
              <w:sz w:val="28"/>
              <w:szCs w:val="28"/>
            </w:rPr>
            <w:fldChar w:fldCharType="separate"/>
          </w:r>
          <w:r>
            <w:rPr>
              <w:sz w:val="28"/>
              <w:szCs w:val="28"/>
            </w:rPr>
            <w:t>14</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_Toc1357715680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楷体_GB2312" w:cs="仿宋_GB2312"/>
              <w:sz w:val="28"/>
              <w:szCs w:val="28"/>
              <w:lang w:val="en-US" w:eastAsia="zh-CN"/>
            </w:rPr>
            <w:t>（一）提高个人所得税有关专项附加扣除标准政策</w:t>
          </w:r>
          <w:r>
            <w:rPr>
              <w:sz w:val="28"/>
              <w:szCs w:val="28"/>
            </w:rPr>
            <w:tab/>
          </w:r>
          <w:r>
            <w:rPr>
              <w:sz w:val="28"/>
              <w:szCs w:val="28"/>
            </w:rPr>
            <w:fldChar w:fldCharType="begin"/>
          </w:r>
          <w:r>
            <w:rPr>
              <w:sz w:val="28"/>
              <w:szCs w:val="28"/>
            </w:rPr>
            <w:instrText xml:space="preserve"> PAGEREF _Toc1357715680 </w:instrText>
          </w:r>
          <w:r>
            <w:rPr>
              <w:sz w:val="28"/>
              <w:szCs w:val="28"/>
            </w:rPr>
            <w:fldChar w:fldCharType="separate"/>
          </w:r>
          <w:r>
            <w:rPr>
              <w:sz w:val="28"/>
              <w:szCs w:val="28"/>
            </w:rPr>
            <w:t>14</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_Toc1674292497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（二） 延续实施全年一次性奖金个人所得税政策</w:t>
          </w:r>
          <w:r>
            <w:rPr>
              <w:sz w:val="28"/>
              <w:szCs w:val="28"/>
            </w:rPr>
            <w:tab/>
          </w:r>
          <w:r>
            <w:rPr>
              <w:sz w:val="28"/>
              <w:szCs w:val="28"/>
            </w:rPr>
            <w:fldChar w:fldCharType="begin"/>
          </w:r>
          <w:r>
            <w:rPr>
              <w:sz w:val="28"/>
              <w:szCs w:val="28"/>
            </w:rPr>
            <w:instrText xml:space="preserve"> PAGEREF _Toc1674292497 </w:instrText>
          </w:r>
          <w:r>
            <w:rPr>
              <w:sz w:val="28"/>
              <w:szCs w:val="28"/>
            </w:rPr>
            <w:fldChar w:fldCharType="separate"/>
          </w:r>
          <w:r>
            <w:rPr>
              <w:sz w:val="28"/>
              <w:szCs w:val="28"/>
            </w:rPr>
            <w:t>16</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_Toc2081460310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（三） 延续实施个人所得税综合所得汇算清缴有关政策</w:t>
          </w:r>
          <w:r>
            <w:rPr>
              <w:sz w:val="28"/>
              <w:szCs w:val="28"/>
            </w:rPr>
            <w:tab/>
          </w:r>
          <w:r>
            <w:rPr>
              <w:sz w:val="28"/>
              <w:szCs w:val="28"/>
            </w:rPr>
            <w:fldChar w:fldCharType="begin"/>
          </w:r>
          <w:r>
            <w:rPr>
              <w:sz w:val="28"/>
              <w:szCs w:val="28"/>
            </w:rPr>
            <w:instrText xml:space="preserve"> PAGEREF _Toc2081460310 </w:instrText>
          </w:r>
          <w:r>
            <w:rPr>
              <w:sz w:val="28"/>
              <w:szCs w:val="28"/>
            </w:rPr>
            <w:fldChar w:fldCharType="separate"/>
          </w:r>
          <w:r>
            <w:rPr>
              <w:sz w:val="28"/>
              <w:szCs w:val="28"/>
            </w:rPr>
            <w:t>17</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_Toc547141684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（四） 延续实施支持居民换购住房有关个人所得税政策</w:t>
          </w:r>
          <w:r>
            <w:rPr>
              <w:sz w:val="28"/>
              <w:szCs w:val="28"/>
            </w:rPr>
            <w:tab/>
          </w:r>
          <w:r>
            <w:rPr>
              <w:sz w:val="28"/>
              <w:szCs w:val="28"/>
            </w:rPr>
            <w:fldChar w:fldCharType="begin"/>
          </w:r>
          <w:r>
            <w:rPr>
              <w:sz w:val="28"/>
              <w:szCs w:val="28"/>
            </w:rPr>
            <w:instrText xml:space="preserve"> PAGEREF _Toc547141684 </w:instrText>
          </w:r>
          <w:r>
            <w:rPr>
              <w:sz w:val="28"/>
              <w:szCs w:val="28"/>
            </w:rPr>
            <w:fldChar w:fldCharType="separate"/>
          </w:r>
          <w:r>
            <w:rPr>
              <w:sz w:val="28"/>
              <w:szCs w:val="28"/>
            </w:rPr>
            <w:t>18</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_Toc602885196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（五） 延续实施外籍个人有关津补贴个人所得税政策</w:t>
          </w:r>
          <w:r>
            <w:rPr>
              <w:sz w:val="28"/>
              <w:szCs w:val="28"/>
            </w:rPr>
            <w:tab/>
          </w:r>
          <w:r>
            <w:rPr>
              <w:sz w:val="28"/>
              <w:szCs w:val="28"/>
            </w:rPr>
            <w:fldChar w:fldCharType="begin"/>
          </w:r>
          <w:r>
            <w:rPr>
              <w:sz w:val="28"/>
              <w:szCs w:val="28"/>
            </w:rPr>
            <w:instrText xml:space="preserve"> PAGEREF _Toc602885196 </w:instrText>
          </w:r>
          <w:r>
            <w:rPr>
              <w:sz w:val="28"/>
              <w:szCs w:val="28"/>
            </w:rPr>
            <w:fldChar w:fldCharType="separate"/>
          </w:r>
          <w:r>
            <w:rPr>
              <w:sz w:val="28"/>
              <w:szCs w:val="28"/>
            </w:rPr>
            <w:t>20</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_Toc1732898149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 w:eastAsia="zh-CN"/>
            </w:rPr>
            <w:t xml:space="preserve">（六） </w:t>
          </w:r>
          <w:r>
            <w:rPr>
              <w:rFonts w:hint="default" w:ascii="楷体" w:hAnsi="楷体" w:eastAsia="楷体" w:cs="楷体"/>
              <w:bCs/>
              <w:sz w:val="28"/>
              <w:szCs w:val="28"/>
              <w:lang w:val="en" w:eastAsia="zh-CN"/>
            </w:rPr>
            <w:t>延续实施远洋船员个人所得税政策</w:t>
          </w:r>
          <w:r>
            <w:rPr>
              <w:sz w:val="28"/>
              <w:szCs w:val="28"/>
            </w:rPr>
            <w:tab/>
          </w:r>
          <w:r>
            <w:rPr>
              <w:sz w:val="28"/>
              <w:szCs w:val="28"/>
            </w:rPr>
            <w:fldChar w:fldCharType="begin"/>
          </w:r>
          <w:r>
            <w:rPr>
              <w:sz w:val="28"/>
              <w:szCs w:val="28"/>
            </w:rPr>
            <w:instrText xml:space="preserve"> PAGEREF _Toc1732898149 </w:instrText>
          </w:r>
          <w:r>
            <w:rPr>
              <w:sz w:val="28"/>
              <w:szCs w:val="28"/>
            </w:rPr>
            <w:fldChar w:fldCharType="separate"/>
          </w:r>
          <w:r>
            <w:rPr>
              <w:sz w:val="28"/>
              <w:szCs w:val="28"/>
            </w:rPr>
            <w:t>21</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_Toc1090568638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 xml:space="preserve">（七） </w:t>
          </w:r>
          <w:r>
            <w:rPr>
              <w:rFonts w:hint="default" w:ascii="楷体" w:hAnsi="楷体" w:eastAsia="楷体" w:cs="楷体"/>
              <w:bCs/>
              <w:sz w:val="28"/>
              <w:szCs w:val="28"/>
              <w:lang w:val="en-US" w:eastAsia="zh-CN"/>
            </w:rPr>
            <w:t>延续实施粤港澳大湾区个人所得税优惠政策</w:t>
          </w:r>
          <w:r>
            <w:rPr>
              <w:sz w:val="28"/>
              <w:szCs w:val="28"/>
            </w:rPr>
            <w:tab/>
          </w:r>
          <w:r>
            <w:rPr>
              <w:sz w:val="28"/>
              <w:szCs w:val="28"/>
            </w:rPr>
            <w:fldChar w:fldCharType="begin"/>
          </w:r>
          <w:r>
            <w:rPr>
              <w:sz w:val="28"/>
              <w:szCs w:val="28"/>
            </w:rPr>
            <w:instrText xml:space="preserve"> PAGEREF _Toc1090568638 </w:instrText>
          </w:r>
          <w:r>
            <w:rPr>
              <w:sz w:val="28"/>
              <w:szCs w:val="28"/>
            </w:rPr>
            <w:fldChar w:fldCharType="separate"/>
          </w:r>
          <w:r>
            <w:rPr>
              <w:sz w:val="28"/>
              <w:szCs w:val="28"/>
            </w:rPr>
            <w:t>22</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_Toc695135687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 xml:space="preserve">（八） </w:t>
          </w:r>
          <w:r>
            <w:rPr>
              <w:rFonts w:hint="default" w:ascii="楷体" w:hAnsi="楷体" w:eastAsia="楷体" w:cs="楷体"/>
              <w:bCs/>
              <w:sz w:val="28"/>
              <w:szCs w:val="28"/>
              <w:lang w:val="en-US" w:eastAsia="zh-CN"/>
            </w:rPr>
            <w:t>延续实施上市公司股权激励有关个人所得税政策</w:t>
          </w:r>
          <w:r>
            <w:rPr>
              <w:sz w:val="28"/>
              <w:szCs w:val="28"/>
            </w:rPr>
            <w:tab/>
          </w:r>
          <w:r>
            <w:rPr>
              <w:sz w:val="28"/>
              <w:szCs w:val="28"/>
            </w:rPr>
            <w:fldChar w:fldCharType="begin"/>
          </w:r>
          <w:r>
            <w:rPr>
              <w:sz w:val="28"/>
              <w:szCs w:val="28"/>
            </w:rPr>
            <w:instrText xml:space="preserve"> PAGEREF _Toc695135687 </w:instrText>
          </w:r>
          <w:r>
            <w:rPr>
              <w:sz w:val="28"/>
              <w:szCs w:val="28"/>
            </w:rPr>
            <w:fldChar w:fldCharType="separate"/>
          </w:r>
          <w:r>
            <w:rPr>
              <w:sz w:val="28"/>
              <w:szCs w:val="28"/>
            </w:rPr>
            <w:t>23</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_Toc531795060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 xml:space="preserve">（九） </w:t>
          </w:r>
          <w:r>
            <w:rPr>
              <w:rFonts w:hint="default" w:ascii="楷体" w:hAnsi="楷体" w:eastAsia="楷体" w:cs="楷体"/>
              <w:bCs/>
              <w:sz w:val="28"/>
              <w:szCs w:val="28"/>
              <w:lang w:val="en-US" w:eastAsia="zh-CN"/>
            </w:rPr>
            <w:t>延续实施创业投资企业个人合伙人所得税政策</w:t>
          </w:r>
          <w:r>
            <w:rPr>
              <w:sz w:val="28"/>
              <w:szCs w:val="28"/>
            </w:rPr>
            <w:tab/>
          </w:r>
          <w:r>
            <w:rPr>
              <w:sz w:val="28"/>
              <w:szCs w:val="28"/>
            </w:rPr>
            <w:fldChar w:fldCharType="begin"/>
          </w:r>
          <w:r>
            <w:rPr>
              <w:sz w:val="28"/>
              <w:szCs w:val="28"/>
            </w:rPr>
            <w:instrText xml:space="preserve"> PAGEREF _Toc531795060 </w:instrText>
          </w:r>
          <w:r>
            <w:rPr>
              <w:sz w:val="28"/>
              <w:szCs w:val="28"/>
            </w:rPr>
            <w:fldChar w:fldCharType="separate"/>
          </w:r>
          <w:r>
            <w:rPr>
              <w:sz w:val="28"/>
              <w:szCs w:val="28"/>
            </w:rPr>
            <w:t>24</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_Toc16177851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 xml:space="preserve">（十） </w:t>
          </w:r>
          <w:r>
            <w:rPr>
              <w:rFonts w:hint="default" w:ascii="楷体" w:hAnsi="楷体" w:eastAsia="楷体" w:cs="楷体"/>
              <w:bCs/>
              <w:sz w:val="28"/>
              <w:szCs w:val="28"/>
              <w:lang w:val="en-US" w:eastAsia="zh-CN"/>
            </w:rPr>
            <w:t>延续实施沪港、深港股票市场交易互联互通机制和内地与香港基金互认有关个人所得税政策</w:t>
          </w:r>
          <w:r>
            <w:rPr>
              <w:sz w:val="28"/>
              <w:szCs w:val="28"/>
            </w:rPr>
            <w:tab/>
          </w:r>
          <w:r>
            <w:rPr>
              <w:sz w:val="28"/>
              <w:szCs w:val="28"/>
            </w:rPr>
            <w:fldChar w:fldCharType="begin"/>
          </w:r>
          <w:r>
            <w:rPr>
              <w:sz w:val="28"/>
              <w:szCs w:val="28"/>
            </w:rPr>
            <w:instrText xml:space="preserve"> PAGEREF _Toc16177851 </w:instrText>
          </w:r>
          <w:r>
            <w:rPr>
              <w:sz w:val="28"/>
              <w:szCs w:val="28"/>
            </w:rPr>
            <w:fldChar w:fldCharType="separate"/>
          </w:r>
          <w:r>
            <w:rPr>
              <w:sz w:val="28"/>
              <w:szCs w:val="28"/>
            </w:rPr>
            <w:t>28</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_Toc1961215338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sz w:val="28"/>
              <w:szCs w:val="28"/>
              <w:lang w:val="en-US" w:eastAsia="zh-CN"/>
            </w:rPr>
            <w:t>（十一） 延续实施支持原油等货物期货市场对外开放个人所得税政策</w:t>
          </w:r>
          <w:r>
            <w:rPr>
              <w:sz w:val="28"/>
              <w:szCs w:val="28"/>
            </w:rPr>
            <w:tab/>
          </w:r>
          <w:r>
            <w:rPr>
              <w:sz w:val="28"/>
              <w:szCs w:val="28"/>
            </w:rPr>
            <w:fldChar w:fldCharType="begin"/>
          </w:r>
          <w:r>
            <w:rPr>
              <w:sz w:val="28"/>
              <w:szCs w:val="28"/>
            </w:rPr>
            <w:instrText xml:space="preserve"> PAGEREF _Toc1961215338 </w:instrText>
          </w:r>
          <w:r>
            <w:rPr>
              <w:sz w:val="28"/>
              <w:szCs w:val="28"/>
            </w:rPr>
            <w:fldChar w:fldCharType="separate"/>
          </w:r>
          <w:r>
            <w:rPr>
              <w:sz w:val="28"/>
              <w:szCs w:val="28"/>
            </w:rPr>
            <w:t>29</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1"/>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_Toc1164617566 </w:instrText>
          </w:r>
          <w:r>
            <w:rPr>
              <w:rFonts w:hint="eastAsia" w:ascii="仿宋_GB2312" w:hAnsi="仿宋_GB2312" w:eastAsia="仿宋_GB2312" w:cs="仿宋_GB2312"/>
              <w:sz w:val="28"/>
              <w:szCs w:val="28"/>
              <w:lang w:eastAsia="zh-CN"/>
            </w:rPr>
            <w:fldChar w:fldCharType="separate"/>
          </w:r>
          <w:r>
            <w:rPr>
              <w:rFonts w:hint="eastAsia" w:ascii="黑体" w:hAnsi="黑体" w:eastAsia="黑体" w:cs="黑体"/>
              <w:bCs/>
              <w:kern w:val="2"/>
              <w:sz w:val="28"/>
              <w:szCs w:val="28"/>
              <w:lang w:val="en-US" w:eastAsia="zh-CN" w:bidi="ar-SA"/>
            </w:rPr>
            <w:t>四、财产和行为税类</w:t>
          </w:r>
          <w:r>
            <w:rPr>
              <w:sz w:val="28"/>
              <w:szCs w:val="28"/>
            </w:rPr>
            <w:tab/>
          </w:r>
          <w:r>
            <w:rPr>
              <w:sz w:val="28"/>
              <w:szCs w:val="28"/>
            </w:rPr>
            <w:fldChar w:fldCharType="begin"/>
          </w:r>
          <w:r>
            <w:rPr>
              <w:sz w:val="28"/>
              <w:szCs w:val="28"/>
            </w:rPr>
            <w:instrText xml:space="preserve"> PAGEREF _Toc1164617566 </w:instrText>
          </w:r>
          <w:r>
            <w:rPr>
              <w:sz w:val="28"/>
              <w:szCs w:val="28"/>
            </w:rPr>
            <w:fldChar w:fldCharType="separate"/>
          </w:r>
          <w:r>
            <w:rPr>
              <w:sz w:val="28"/>
              <w:szCs w:val="28"/>
            </w:rPr>
            <w:t>29</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_Toc177653082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（一）</w:t>
          </w:r>
          <w:r>
            <w:rPr>
              <w:rFonts w:hint="default" w:ascii="楷体" w:hAnsi="楷体" w:eastAsia="楷体" w:cs="楷体"/>
              <w:bCs/>
              <w:kern w:val="2"/>
              <w:sz w:val="28"/>
              <w:szCs w:val="28"/>
              <w:lang w:val="en-US" w:eastAsia="zh-CN" w:bidi="ar-SA"/>
            </w:rPr>
            <w:t>减半征收证券交易印花税</w:t>
          </w:r>
          <w:r>
            <w:rPr>
              <w:sz w:val="28"/>
              <w:szCs w:val="28"/>
            </w:rPr>
            <w:tab/>
          </w:r>
          <w:r>
            <w:rPr>
              <w:sz w:val="28"/>
              <w:szCs w:val="28"/>
            </w:rPr>
            <w:fldChar w:fldCharType="begin"/>
          </w:r>
          <w:r>
            <w:rPr>
              <w:sz w:val="28"/>
              <w:szCs w:val="28"/>
            </w:rPr>
            <w:instrText xml:space="preserve"> PAGEREF _Toc177653082 </w:instrText>
          </w:r>
          <w:r>
            <w:rPr>
              <w:sz w:val="28"/>
              <w:szCs w:val="28"/>
            </w:rPr>
            <w:fldChar w:fldCharType="separate"/>
          </w:r>
          <w:r>
            <w:rPr>
              <w:sz w:val="28"/>
              <w:szCs w:val="28"/>
            </w:rPr>
            <w:t>29</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_Toc33925125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（二）延续对充填开采置换出来的煤炭减征资源税优惠政策</w:t>
          </w:r>
          <w:r>
            <w:rPr>
              <w:sz w:val="28"/>
              <w:szCs w:val="28"/>
            </w:rPr>
            <w:tab/>
          </w:r>
          <w:r>
            <w:rPr>
              <w:sz w:val="28"/>
              <w:szCs w:val="28"/>
            </w:rPr>
            <w:fldChar w:fldCharType="begin"/>
          </w:r>
          <w:r>
            <w:rPr>
              <w:sz w:val="28"/>
              <w:szCs w:val="28"/>
            </w:rPr>
            <w:instrText xml:space="preserve"> PAGEREF _Toc33925125 </w:instrText>
          </w:r>
          <w:r>
            <w:rPr>
              <w:sz w:val="28"/>
              <w:szCs w:val="28"/>
            </w:rPr>
            <w:fldChar w:fldCharType="separate"/>
          </w:r>
          <w:r>
            <w:rPr>
              <w:sz w:val="28"/>
              <w:szCs w:val="28"/>
            </w:rPr>
            <w:t>30</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1"/>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_Toc1207619482 </w:instrText>
          </w:r>
          <w:r>
            <w:rPr>
              <w:rFonts w:hint="eastAsia" w:ascii="仿宋_GB2312" w:hAnsi="仿宋_GB2312" w:eastAsia="仿宋_GB2312" w:cs="仿宋_GB2312"/>
              <w:sz w:val="28"/>
              <w:szCs w:val="28"/>
              <w:lang w:eastAsia="zh-CN"/>
            </w:rPr>
            <w:fldChar w:fldCharType="separate"/>
          </w:r>
          <w:r>
            <w:rPr>
              <w:rFonts w:hint="eastAsia" w:ascii="黑体" w:hAnsi="黑体" w:eastAsia="黑体" w:cs="黑体"/>
              <w:bCs/>
              <w:sz w:val="28"/>
              <w:szCs w:val="28"/>
              <w:lang w:eastAsia="zh-CN"/>
            </w:rPr>
            <w:t>五、其他综合类</w:t>
          </w:r>
          <w:r>
            <w:rPr>
              <w:sz w:val="28"/>
              <w:szCs w:val="28"/>
            </w:rPr>
            <w:tab/>
          </w:r>
          <w:r>
            <w:rPr>
              <w:sz w:val="28"/>
              <w:szCs w:val="28"/>
            </w:rPr>
            <w:fldChar w:fldCharType="begin"/>
          </w:r>
          <w:r>
            <w:rPr>
              <w:sz w:val="28"/>
              <w:szCs w:val="28"/>
            </w:rPr>
            <w:instrText xml:space="preserve"> PAGEREF _Toc1207619482 </w:instrText>
          </w:r>
          <w:r>
            <w:rPr>
              <w:sz w:val="28"/>
              <w:szCs w:val="28"/>
            </w:rPr>
            <w:fldChar w:fldCharType="separate"/>
          </w:r>
          <w:r>
            <w:rPr>
              <w:sz w:val="28"/>
              <w:szCs w:val="28"/>
            </w:rPr>
            <w:t>31</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_Toc711649892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（一）</w:t>
          </w:r>
          <w:r>
            <w:rPr>
              <w:rFonts w:hint="default" w:ascii="楷体" w:hAnsi="楷体" w:eastAsia="楷体" w:cs="楷体"/>
              <w:bCs/>
              <w:kern w:val="2"/>
              <w:sz w:val="28"/>
              <w:szCs w:val="28"/>
              <w:lang w:val="en-US" w:eastAsia="zh-CN" w:bidi="ar-SA"/>
            </w:rPr>
            <w:t>民用航空发动机和民用飞机税收政策</w:t>
          </w:r>
          <w:r>
            <w:rPr>
              <w:sz w:val="28"/>
              <w:szCs w:val="28"/>
            </w:rPr>
            <w:tab/>
          </w:r>
          <w:r>
            <w:rPr>
              <w:sz w:val="28"/>
              <w:szCs w:val="28"/>
            </w:rPr>
            <w:fldChar w:fldCharType="begin"/>
          </w:r>
          <w:r>
            <w:rPr>
              <w:sz w:val="28"/>
              <w:szCs w:val="28"/>
            </w:rPr>
            <w:instrText xml:space="preserve"> PAGEREF _Toc711649892 </w:instrText>
          </w:r>
          <w:r>
            <w:rPr>
              <w:sz w:val="28"/>
              <w:szCs w:val="28"/>
            </w:rPr>
            <w:fldChar w:fldCharType="separate"/>
          </w:r>
          <w:r>
            <w:rPr>
              <w:sz w:val="28"/>
              <w:szCs w:val="28"/>
            </w:rPr>
            <w:t>31</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_Toc752985606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（二）继续实施公共租赁住房税收优惠政策的公告</w:t>
          </w:r>
          <w:r>
            <w:rPr>
              <w:sz w:val="28"/>
              <w:szCs w:val="28"/>
            </w:rPr>
            <w:tab/>
          </w:r>
          <w:r>
            <w:rPr>
              <w:sz w:val="28"/>
              <w:szCs w:val="28"/>
            </w:rPr>
            <w:fldChar w:fldCharType="begin"/>
          </w:r>
          <w:r>
            <w:rPr>
              <w:sz w:val="28"/>
              <w:szCs w:val="28"/>
            </w:rPr>
            <w:instrText xml:space="preserve"> PAGEREF _Toc752985606 </w:instrText>
          </w:r>
          <w:r>
            <w:rPr>
              <w:sz w:val="28"/>
              <w:szCs w:val="28"/>
            </w:rPr>
            <w:fldChar w:fldCharType="separate"/>
          </w:r>
          <w:r>
            <w:rPr>
              <w:sz w:val="28"/>
              <w:szCs w:val="28"/>
            </w:rPr>
            <w:t>33</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_Toc541058097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（三） 继续实施科技企业孵化器、大学科技园和众创空间有关税收政策</w:t>
          </w:r>
          <w:r>
            <w:rPr>
              <w:sz w:val="28"/>
              <w:szCs w:val="28"/>
            </w:rPr>
            <w:tab/>
          </w:r>
          <w:r>
            <w:rPr>
              <w:sz w:val="28"/>
              <w:szCs w:val="28"/>
            </w:rPr>
            <w:fldChar w:fldCharType="begin"/>
          </w:r>
          <w:r>
            <w:rPr>
              <w:sz w:val="28"/>
              <w:szCs w:val="28"/>
            </w:rPr>
            <w:instrText xml:space="preserve"> PAGEREF _Toc541058097 </w:instrText>
          </w:r>
          <w:r>
            <w:rPr>
              <w:sz w:val="28"/>
              <w:szCs w:val="28"/>
            </w:rPr>
            <w:fldChar w:fldCharType="separate"/>
          </w:r>
          <w:r>
            <w:rPr>
              <w:sz w:val="28"/>
              <w:szCs w:val="28"/>
            </w:rPr>
            <w:t>35</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rPr>
              <w:sz w:val="28"/>
              <w:szCs w:val="28"/>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_Toc1102536598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（四） 继续实施银行业金融机构、金融资产管理公司不良债权以物抵债有关税收政策</w:t>
          </w:r>
          <w:r>
            <w:rPr>
              <w:sz w:val="28"/>
              <w:szCs w:val="28"/>
            </w:rPr>
            <w:tab/>
          </w:r>
          <w:r>
            <w:rPr>
              <w:sz w:val="28"/>
              <w:szCs w:val="28"/>
            </w:rPr>
            <w:fldChar w:fldCharType="begin"/>
          </w:r>
          <w:r>
            <w:rPr>
              <w:sz w:val="28"/>
              <w:szCs w:val="28"/>
            </w:rPr>
            <w:instrText xml:space="preserve"> PAGEREF _Toc1102536598 </w:instrText>
          </w:r>
          <w:r>
            <w:rPr>
              <w:sz w:val="28"/>
              <w:szCs w:val="28"/>
            </w:rPr>
            <w:fldChar w:fldCharType="separate"/>
          </w:r>
          <w:r>
            <w:rPr>
              <w:sz w:val="28"/>
              <w:szCs w:val="28"/>
            </w:rPr>
            <w:t>37</w:t>
          </w:r>
          <w:r>
            <w:rPr>
              <w:sz w:val="28"/>
              <w:szCs w:val="28"/>
            </w:rPr>
            <w:fldChar w:fldCharType="end"/>
          </w:r>
          <w:r>
            <w:rPr>
              <w:rFonts w:hint="eastAsia" w:ascii="仿宋_GB2312" w:hAnsi="仿宋_GB2312" w:eastAsia="仿宋_GB2312" w:cs="仿宋_GB2312"/>
              <w:sz w:val="28"/>
              <w:szCs w:val="28"/>
              <w:lang w:eastAsia="zh-CN"/>
            </w:rPr>
            <w:fldChar w:fldCharType="end"/>
          </w:r>
        </w:p>
        <w:p>
          <w:pPr>
            <w:pStyle w:val="12"/>
            <w:tabs>
              <w:tab w:val="right" w:leader="dot" w:pos="8306"/>
            </w:tabs>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HYPERLINK \l _Toc566420816 </w:instrText>
          </w:r>
          <w:r>
            <w:rPr>
              <w:rFonts w:hint="eastAsia" w:ascii="仿宋_GB2312" w:hAnsi="仿宋_GB2312" w:eastAsia="仿宋_GB2312" w:cs="仿宋_GB2312"/>
              <w:sz w:val="28"/>
              <w:szCs w:val="28"/>
              <w:lang w:eastAsia="zh-CN"/>
            </w:rPr>
            <w:fldChar w:fldCharType="separate"/>
          </w:r>
          <w:r>
            <w:rPr>
              <w:rFonts w:hint="eastAsia" w:ascii="楷体" w:hAnsi="楷体" w:eastAsia="楷体" w:cs="楷体"/>
              <w:bCs/>
              <w:kern w:val="2"/>
              <w:sz w:val="28"/>
              <w:szCs w:val="28"/>
              <w:lang w:val="en-US" w:eastAsia="zh-CN" w:bidi="ar-SA"/>
            </w:rPr>
            <w:t>（五） 继续实施创新企业境内发行存托凭证试点阶段有关税收政策的公告</w:t>
          </w:r>
          <w:r>
            <w:rPr>
              <w:sz w:val="28"/>
              <w:szCs w:val="28"/>
            </w:rPr>
            <w:tab/>
          </w:r>
          <w:r>
            <w:rPr>
              <w:sz w:val="28"/>
              <w:szCs w:val="28"/>
            </w:rPr>
            <w:fldChar w:fldCharType="begin"/>
          </w:r>
          <w:r>
            <w:rPr>
              <w:sz w:val="28"/>
              <w:szCs w:val="28"/>
            </w:rPr>
            <w:instrText xml:space="preserve"> PAGEREF _Toc566420816 </w:instrText>
          </w:r>
          <w:r>
            <w:rPr>
              <w:sz w:val="28"/>
              <w:szCs w:val="28"/>
            </w:rPr>
            <w:fldChar w:fldCharType="separate"/>
          </w:r>
          <w:r>
            <w:rPr>
              <w:sz w:val="28"/>
              <w:szCs w:val="28"/>
            </w:rPr>
            <w:t>40</w:t>
          </w:r>
          <w:r>
            <w:rPr>
              <w:sz w:val="28"/>
              <w:szCs w:val="28"/>
            </w:rPr>
            <w:fldChar w:fldCharType="end"/>
          </w:r>
          <w:r>
            <w:rPr>
              <w:rFonts w:hint="eastAsia" w:ascii="仿宋_GB2312" w:hAnsi="仿宋_GB2312" w:eastAsia="仿宋_GB2312" w:cs="仿宋_GB2312"/>
              <w:sz w:val="28"/>
              <w:szCs w:val="28"/>
              <w:lang w:eastAsia="zh-CN"/>
            </w:rPr>
            <w:fldChar w:fldCharType="end"/>
          </w:r>
        </w:p>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Cs w:val="32"/>
              <w:lang w:eastAsia="zh-CN"/>
            </w:rPr>
            <w:fldChar w:fldCharType="end"/>
          </w:r>
        </w:p>
      </w:sdtContent>
    </w:sdt>
    <w:p>
      <w:pPr>
        <w:pStyle w:val="14"/>
        <w:keepNext w:val="0"/>
        <w:keepLines w:val="0"/>
        <w:pageBreakBefore w:val="0"/>
        <w:widowControl w:val="0"/>
        <w:kinsoku/>
        <w:wordWrap/>
        <w:overflowPunct/>
        <w:topLinePunct w:val="0"/>
        <w:autoSpaceDE/>
        <w:autoSpaceDN/>
        <w:bidi w:val="0"/>
        <w:adjustRightInd/>
        <w:snapToGrid/>
        <w:spacing w:before="313" w:beforeLines="100" w:after="313" w:afterLines="100" w:line="576" w:lineRule="exact"/>
        <w:textAlignment w:val="auto"/>
        <w:rPr>
          <w:rFonts w:hint="eastAsia" w:ascii="方正小标宋简体" w:hAnsi="方正小标宋简体" w:eastAsia="方正小标宋简体" w:cs="方正小标宋简体"/>
          <w:sz w:val="36"/>
          <w:szCs w:val="36"/>
          <w:lang w:eastAsia="zh-CN"/>
        </w:rPr>
      </w:pPr>
    </w:p>
    <w:p>
      <w:pPr>
        <w:pStyle w:val="14"/>
        <w:keepNext w:val="0"/>
        <w:keepLines w:val="0"/>
        <w:pageBreakBefore w:val="0"/>
        <w:widowControl w:val="0"/>
        <w:kinsoku/>
        <w:wordWrap/>
        <w:overflowPunct/>
        <w:topLinePunct w:val="0"/>
        <w:autoSpaceDE/>
        <w:autoSpaceDN/>
        <w:bidi w:val="0"/>
        <w:adjustRightInd/>
        <w:snapToGrid/>
        <w:spacing w:before="313" w:beforeLines="100" w:after="313" w:afterLines="100" w:line="576" w:lineRule="exact"/>
        <w:ind w:left="0" w:leftChars="0" w:firstLine="0" w:firstLineChars="0"/>
        <w:textAlignment w:val="auto"/>
        <w:rPr>
          <w:rFonts w:hint="eastAsia" w:ascii="方正小标宋简体" w:hAnsi="方正小标宋简体" w:eastAsia="方正小标宋简体" w:cs="方正小标宋简体"/>
          <w:sz w:val="36"/>
          <w:szCs w:val="36"/>
          <w:lang w:eastAsia="zh-CN"/>
        </w:rPr>
      </w:pPr>
      <w:bookmarkStart w:id="5" w:name="_Toc26786_WPSOffice_Level1"/>
    </w:p>
    <w:p>
      <w:pPr>
        <w:pStyle w:val="14"/>
        <w:keepNext w:val="0"/>
        <w:keepLines w:val="0"/>
        <w:pageBreakBefore w:val="0"/>
        <w:widowControl w:val="0"/>
        <w:kinsoku/>
        <w:wordWrap/>
        <w:overflowPunct/>
        <w:topLinePunct w:val="0"/>
        <w:autoSpaceDE/>
        <w:autoSpaceDN/>
        <w:bidi w:val="0"/>
        <w:adjustRightInd/>
        <w:snapToGrid/>
        <w:spacing w:before="313" w:beforeLines="100" w:after="313" w:afterLines="100" w:line="576" w:lineRule="exact"/>
        <w:ind w:left="0" w:leftChars="0" w:firstLine="0" w:firstLineChars="0"/>
        <w:textAlignment w:val="auto"/>
        <w:rPr>
          <w:rFonts w:hint="eastAsia" w:ascii="方正小标宋简体" w:hAnsi="方正小标宋简体" w:eastAsia="方正小标宋简体" w:cs="方正小标宋简体"/>
          <w:sz w:val="36"/>
          <w:szCs w:val="36"/>
          <w:lang w:eastAsia="zh-CN"/>
        </w:rPr>
      </w:pPr>
    </w:p>
    <w:p>
      <w:pPr>
        <w:pStyle w:val="14"/>
        <w:keepNext w:val="0"/>
        <w:keepLines w:val="0"/>
        <w:pageBreakBefore w:val="0"/>
        <w:widowControl w:val="0"/>
        <w:kinsoku/>
        <w:wordWrap/>
        <w:overflowPunct/>
        <w:topLinePunct w:val="0"/>
        <w:autoSpaceDE/>
        <w:autoSpaceDN/>
        <w:bidi w:val="0"/>
        <w:adjustRightInd/>
        <w:snapToGrid/>
        <w:spacing w:before="313" w:beforeLines="100" w:after="313" w:afterLines="100" w:line="576" w:lineRule="exact"/>
        <w:ind w:left="0" w:leftChars="0" w:firstLine="0" w:firstLineChars="0"/>
        <w:textAlignment w:val="auto"/>
        <w:rPr>
          <w:rFonts w:hint="eastAsia" w:ascii="方正小标宋简体" w:hAnsi="方正小标宋简体" w:eastAsia="方正小标宋简体" w:cs="方正小标宋简体"/>
          <w:sz w:val="36"/>
          <w:szCs w:val="36"/>
          <w:lang w:eastAsia="zh-CN"/>
        </w:rPr>
      </w:pPr>
    </w:p>
    <w:p>
      <w:pPr>
        <w:pStyle w:val="14"/>
        <w:keepNext w:val="0"/>
        <w:keepLines w:val="0"/>
        <w:pageBreakBefore w:val="0"/>
        <w:widowControl w:val="0"/>
        <w:kinsoku/>
        <w:wordWrap/>
        <w:overflowPunct/>
        <w:topLinePunct w:val="0"/>
        <w:autoSpaceDE/>
        <w:autoSpaceDN/>
        <w:bidi w:val="0"/>
        <w:adjustRightInd/>
        <w:snapToGrid/>
        <w:spacing w:before="313" w:beforeLines="100" w:after="313" w:afterLines="100" w:line="576" w:lineRule="exact"/>
        <w:ind w:left="0" w:leftChars="0" w:firstLine="0" w:firstLineChars="0"/>
        <w:jc w:val="center"/>
        <w:textAlignment w:val="auto"/>
        <w:outlineLvl w:val="9"/>
        <w:rPr>
          <w:rFonts w:hint="eastAsia" w:ascii="楷体_GB2312" w:hAnsi="楷体_GB2312" w:eastAsia="楷体_GB2312" w:cs="楷体_GB2312"/>
          <w:b w:val="0"/>
          <w:bCs w:val="0"/>
          <w:sz w:val="32"/>
          <w:szCs w:val="32"/>
          <w:lang w:eastAsia="zh-CN"/>
        </w:rPr>
      </w:pPr>
      <w:bookmarkStart w:id="6" w:name="_Toc323560453_WPSOffice_Level1"/>
      <w:bookmarkStart w:id="7" w:name="_Toc8147_WPSOffice_Level1"/>
      <w:bookmarkStart w:id="8" w:name="_Toc1638_WPSOffice_Level1"/>
      <w:bookmarkStart w:id="9" w:name="_Toc16880_WPSOffice_Level1"/>
      <w:bookmarkStart w:id="10" w:name="_Toc72_WPSOffice_Level1"/>
      <w:bookmarkStart w:id="11" w:name="_Toc15914_WPSOffice_Level1"/>
      <w:bookmarkStart w:id="12" w:name="_Toc1223137823_WPSOffice_Level1"/>
      <w:bookmarkStart w:id="13" w:name="_Toc1525164647_WPSOffice_Level1"/>
      <w:bookmarkStart w:id="14" w:name="_Toc371028396"/>
      <w:bookmarkStart w:id="15" w:name="_Toc8645_WPSOffice_Level1"/>
      <w:r>
        <w:rPr>
          <w:rFonts w:hint="eastAsia" w:ascii="方正小标宋简体" w:hAnsi="方正小标宋简体" w:eastAsia="方正小标宋简体" w:cs="方正小标宋简体"/>
          <w:sz w:val="36"/>
          <w:szCs w:val="36"/>
          <w:lang w:eastAsia="zh-CN"/>
        </w:rPr>
        <w:t>新一批税费优惠政策操作指引</w:t>
      </w:r>
      <w:bookmarkEnd w:id="4"/>
      <w:bookmarkEnd w:id="5"/>
      <w:bookmarkEnd w:id="6"/>
      <w:bookmarkEnd w:id="7"/>
      <w:bookmarkEnd w:id="8"/>
      <w:bookmarkEnd w:id="9"/>
      <w:bookmarkEnd w:id="10"/>
      <w:bookmarkEnd w:id="11"/>
      <w:bookmarkEnd w:id="12"/>
      <w:bookmarkEnd w:id="13"/>
      <w:bookmarkEnd w:id="14"/>
      <w:bookmarkEnd w:id="1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center"/>
        <w:textAlignment w:val="auto"/>
        <w:outlineLvl w:val="9"/>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（2023.8.8—9.6）</w:t>
      </w:r>
    </w:p>
    <w:p>
      <w:pPr>
        <w:pStyle w:val="2"/>
        <w:rPr>
          <w:rFonts w:hint="eastAsia"/>
          <w:lang w:eastAsia="zh-CN"/>
        </w:rPr>
      </w:pPr>
    </w:p>
    <w:p>
      <w:pPr>
        <w:pStyle w:val="2"/>
        <w:outlineLvl w:val="0"/>
        <w:rPr>
          <w:rFonts w:hint="default" w:ascii="黑体" w:hAnsi="黑体" w:eastAsia="黑体" w:cs="黑体"/>
          <w:b/>
          <w:bCs/>
          <w:kern w:val="2"/>
          <w:sz w:val="32"/>
          <w:szCs w:val="32"/>
          <w:lang w:val="en-US" w:eastAsia="zh-CN" w:bidi="ar-SA"/>
        </w:rPr>
      </w:pPr>
      <w:bookmarkStart w:id="16" w:name="_Toc1189827137"/>
      <w:r>
        <w:rPr>
          <w:rFonts w:hint="eastAsia" w:ascii="黑体" w:hAnsi="黑体" w:eastAsia="黑体" w:cs="黑体"/>
          <w:b/>
          <w:bCs/>
          <w:kern w:val="2"/>
          <w:sz w:val="32"/>
          <w:szCs w:val="32"/>
          <w:lang w:val="en-US" w:eastAsia="zh-CN" w:bidi="ar-SA"/>
        </w:rPr>
        <w:t>一、货物和劳务税类</w:t>
      </w:r>
      <w:bookmarkEnd w:id="16"/>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eastAsia" w:ascii="楷体" w:hAnsi="楷体" w:eastAsia="楷体" w:cs="楷体"/>
          <w:b/>
          <w:bCs/>
          <w:kern w:val="2"/>
          <w:sz w:val="32"/>
          <w:szCs w:val="32"/>
          <w:lang w:val="en-US" w:eastAsia="zh-CN" w:bidi="ar-SA"/>
        </w:rPr>
      </w:pPr>
      <w:bookmarkStart w:id="17" w:name="_Toc1797032702"/>
      <w:r>
        <w:rPr>
          <w:rFonts w:hint="eastAsia" w:ascii="楷体" w:hAnsi="楷体" w:eastAsia="楷体" w:cs="楷体"/>
          <w:b/>
          <w:bCs/>
          <w:kern w:val="2"/>
          <w:sz w:val="32"/>
          <w:szCs w:val="32"/>
          <w:lang w:val="en-US" w:eastAsia="zh-CN" w:bidi="ar-SA"/>
        </w:rPr>
        <w:t>（一）先进制造业企业增值税加计抵减政策</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先进制造业企业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【优惠内容】</w:t>
      </w:r>
    </w:p>
    <w:p>
      <w:pPr>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自2023年1月1日至2027年12月31日，允许先进制造业企业按照当期可抵扣进项税额加计5%抵减应纳增值税税额（以下称加计抵减政策）。</w:t>
      </w:r>
    </w:p>
    <w:p>
      <w:pPr>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本政策所称先进制造业企业是指高新技术企业（含所属的非法人分支机构）中的制造业一般纳税人，高新技术企业是指按照《科技部 财政部 国家税务总局关于修订印发〈高新技术企业认定管理办法〉的通知》（国科发火〔2016〕32号）规定认定的高新技术企业。先进制造业企业具体名单，由各省、自治区、直辖市、计划单列市工业和信息化部门会同同级科技、财政、税务部门确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先进制造业企业按照当期可抵扣进项税额的5%计提当期加计抵减额。按照现行规定不得从销项税额中抵扣的进项税额，不得计提加计抵减额；已计提加计抵减额的进项税额，按规定作进项税额转出的，应在进项税额转出当期，相应调减加计抵减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2.先进制造业企业按照现行规定计算一般计税方法下的应纳税额（以下称抵减前的应纳税额）后，区分以下情形加计抵减：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（1）抵减前的应纳税额等于零的，当期可抵减加计抵减额全部结转下期抵减；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（2）抵减前的应纳税额大于零，且大于当期可抵减加计抵减额的，当期可抵减加计抵减额全额从抵减前的应纳税额中抵减；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（3）抵减前的应纳税额大于零，且小于或等于当期可抵减加计抵减额的，以当期可抵减加计抵减额抵减应纳税额至零；未抵减完的当期可抵减加计抵减额，结转下期继续抵减。</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3.先进制造业企业可计提但未计提的加计抵减额，可在确定适用加计抵减政策当期一并计提。</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4.先进制造业企业出口货物劳务、发生跨境应税行为不适用加计抵减政策，其对应的进项税额不得计提加计抵减额。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先进制造业企业兼营出口货物劳务、发生跨境应税行为且无法划分不得计提加计抵减额的进项税额，按照以下公式计算：</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不得计提加计抵减额的进项税额＝当期无法划分的全部进项税额×当期出口货物劳务和发生跨境应税行为的销售额÷当期全部销售额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5.先进制造业企业应单独核算加计抵减额的计提、抵减、调减、结余等变动情况。骗取适用加计抵减政策或虚增加计抵减额的，按照《中华人民共和国税收征收管理法》等有关规定处理。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6.先进制造业企业同时符合多项增值税加计抵减政策的，可以择优选择适用，但在同一期间不得叠加适用。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《财政部 税务总局关于先进制造业企业增值税加计抵减政策的公告》（财政部 税务总局公告2023年第43号）</w:t>
      </w:r>
    </w:p>
    <w:p>
      <w:pPr>
        <w:pStyle w:val="2"/>
        <w:numPr>
          <w:ilvl w:val="0"/>
          <w:numId w:val="0"/>
        </w:numPr>
        <w:ind w:firstLine="640" w:firstLineChars="200"/>
        <w:outlineLvl w:val="9"/>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eastAsia" w:ascii="楷体" w:hAnsi="楷体" w:eastAsia="楷体" w:cs="楷体"/>
          <w:b/>
          <w:bCs/>
          <w:kern w:val="2"/>
          <w:sz w:val="32"/>
          <w:szCs w:val="32"/>
          <w:lang w:val="en-US" w:eastAsia="zh-CN" w:bidi="ar-SA"/>
        </w:rPr>
      </w:pPr>
      <w:bookmarkStart w:id="18" w:name="_Toc191107901"/>
      <w:r>
        <w:rPr>
          <w:rFonts w:hint="eastAsia" w:ascii="楷体" w:hAnsi="楷体" w:eastAsia="楷体" w:cs="楷体"/>
          <w:b/>
          <w:bCs/>
          <w:kern w:val="2"/>
          <w:sz w:val="32"/>
          <w:szCs w:val="32"/>
          <w:lang w:val="en-US" w:eastAsia="zh-CN" w:bidi="ar-SA"/>
        </w:rPr>
        <w:t>（二）研发机构采购设备增值税政策</w:t>
      </w:r>
      <w:bookmarkEnd w:id="18"/>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内资研发机构和外资研发中心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1.对内资研发机构和外资研发中心采购国产设备全额退还增值税。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lang w:val="en-US" w:eastAsia="zh-CN"/>
        </w:rPr>
      </w:pPr>
      <w:r>
        <w:rPr>
          <w:rFonts w:hint="eastAsia" w:ascii="仿宋_GB2312" w:hAnsi="仿宋_GB2312" w:eastAsia="仿宋_GB2312" w:cs="仿宋_GB2312"/>
          <w:b w:val="0"/>
          <w:bCs w:val="0"/>
          <w:kern w:val="2"/>
          <w:sz w:val="32"/>
          <w:szCs w:val="32"/>
          <w:lang w:val="en-US" w:eastAsia="zh-CN" w:bidi="ar-SA"/>
        </w:rPr>
        <w:t>2.本政策执行至2027年12月31日，具体从内资研发机构和外资研发中心取得退税资格的次月1日起执行。</w:t>
      </w:r>
    </w:p>
    <w:p>
      <w:pPr>
        <w:pStyle w:val="2"/>
        <w:keepNext w:val="0"/>
        <w:keepLines w:val="0"/>
        <w:pageBreakBefore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【享受条件】</w:t>
      </w:r>
    </w:p>
    <w:p>
      <w:pPr>
        <w:pStyle w:val="2"/>
        <w:keepNext w:val="0"/>
        <w:keepLines w:val="0"/>
        <w:pageBreakBefore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1.适用采购国产设备全额退还增值税政策的内资研发机构和外资研发中心包括：</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（1）科技部会同财政部、海关总署和税务总局核定的科技体制改革过程中转制为企业和进入企业的主要从事科学研究和技术开发工作的机构；</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（2）国家发展改革委会同财政部、海关总署和税务总局核定的国家工程研究中心；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（3）国家发展改革委会同财政部、海关总署、税务总局和科技部核定的企业技术中心；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（4）科技部会同财政部、海关总署和税务总局核定的国家重点实验室（含企业国家重点实验室）和国家工程技术研究中心；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（5）科技部核定的国务院部委、直属机构所属从事科学研究工作的各类科研院所，以及各省、自治区、直辖市、计划单列市科技主管部门核定的本级政府所属从事科学研究工作的各类科研院所；</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（6）科技部会同民政部核定或者各省、自治区、直辖市、计划单列市及新疆生产建设兵团科技主管部门会同同级民政部门核定的科技类民办非企业单位；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（7）工业和信息化部会同财政部、海关总署、税务总局核定的国家中小企业公共服务示范平台（技术类）；</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（8）国家承认学历的实施专科及以上高等学历教育的高等学校（以教育部门户网站公布名单为准）；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（9）符合本公告第二条规定的外资研发中心；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（10）财政部会同国务院有关部门核定的其他科学研究机构、技术开发机构和学校。</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2.外资研发中心应同时满足下列条件：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（1）研发费用标准：作为独立法人的，其投资总额不低于800万美元；作为公司内设部门或分公司的非独立法人的，其研发总投入不低于800万美元。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（2）专职研究与试验发展人员不低于80人。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（3）设立以来累计购置的设备原值不低于2000万元。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外资研发中心须经商务主管部门会同有关部门按照上述条件进行资格审核认定。具体审核认定办法见附件1。</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经核定的内资研发机构、外资研发中心，发生重大涉税违法失信行为的，不得享受退税政策。具体退税管理办法由税务总局会同财政部另行制定。相关研发机构的牵头核定部门应及时将内资研发机构、外资研发中心的新设、变更及撤销名单函告同级税务部门，并注明相关资质起止时间。</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4.本政策的有关定义：</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（1）本政策所述“投资总额”，是指商务主管部门出具或发放的外商投资信息报告回执或企业批准证书或设立、变更备案回执等文件所载明的金额。</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（2）本政策所述“研发总投入”，是指外商投资企业专门为设立和建设本研发中心而投入的资产，包括即将投入并签订购置合同的资产（应提交已采购资产清单和即将采购资产的合同清单）。</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本政策所述“研发经费年支出额”，是指近两个会计年度研发经费年均支出额；不足两个完整会计年度的，可按外资研发中心设立以来任意连续12个月的实际研发经费支出额计算；现金与实物资产投入应不低于60%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本政策所述“专职研究与试验发展人员”，是指企业科技活动人员中专职从事基础研究、应用研究和试验发展三类项目活动的人员，包括直接参加上述三类项目活动的人员以及相关专职科技管理人员和为项目提供资料文献、材料供应、设备的直接服务人员，上述人员须与外资研发中心或其所在外商投资企业签订1年以上劳动合同，以外资研发中心提交申请的前一日人数为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本政策所述“设备”，是指为科学研究、教学和科技开发提供必要条件的实验设备、装置和器械。在计算累计购置的设备原值时，应将进口设备和采购国产设备的原值一并计入，包括已签订购置合同并于当年内交货的设备（应提交购置合同清单及交货期限），上述采购国产设备应属于本公告《科技开发、科学研究和教学设备清单》所列设备（见附件2）。对执行中国产设备范围存在异议的，由主管税务机关逐级上报税务总局商财政部核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3" w:firstLineChars="200"/>
        <w:jc w:val="both"/>
        <w:textAlignment w:val="auto"/>
        <w:outlineLvl w:val="9"/>
        <w:rPr>
          <w:rFonts w:hint="eastAsia"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【政策依据】</w:t>
      </w:r>
    </w:p>
    <w:p>
      <w:pPr>
        <w:pStyle w:val="2"/>
        <w:keepNext w:val="0"/>
        <w:keepLines w:val="0"/>
        <w:pageBreakBefore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《财政部 商务部 税务总局关于研发机构采购设备增值税政策的公告》（财政部 商务部 税务总局公告2023年第41号）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b w:val="0"/>
          <w:bCs w:val="0"/>
          <w:kern w:val="2"/>
          <w:sz w:val="32"/>
          <w:szCs w:val="32"/>
          <w:lang w:val="en-US"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outlineLvl w:val="1"/>
        <w:rPr>
          <w:rFonts w:hint="eastAsia" w:ascii="楷体" w:hAnsi="楷体" w:eastAsia="楷体" w:cs="楷体"/>
          <w:b/>
          <w:bCs/>
          <w:kern w:val="2"/>
          <w:sz w:val="32"/>
          <w:szCs w:val="32"/>
          <w:lang w:val="en-US" w:eastAsia="zh-CN" w:bidi="ar-SA"/>
        </w:rPr>
      </w:pPr>
      <w:bookmarkStart w:id="19" w:name="_Toc344174634"/>
      <w:r>
        <w:rPr>
          <w:rFonts w:hint="eastAsia" w:ascii="楷体" w:hAnsi="楷体" w:eastAsia="楷体" w:cs="楷体"/>
          <w:b/>
          <w:bCs/>
          <w:kern w:val="2"/>
          <w:sz w:val="32"/>
          <w:szCs w:val="32"/>
          <w:lang w:val="en-US" w:eastAsia="zh-CN" w:bidi="ar-SA"/>
        </w:rPr>
        <w:t>（三）延续支持货物期货市场对外开放有关增值税政策</w:t>
      </w:r>
      <w:bookmarkEnd w:id="1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期货市场投资者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【优惠内容及享受条件】</w:t>
      </w:r>
    </w:p>
    <w:p>
      <w:pPr>
        <w:pStyle w:val="2"/>
        <w:numPr>
          <w:ilvl w:val="0"/>
          <w:numId w:val="0"/>
        </w:numPr>
        <w:ind w:firstLine="640" w:firstLineChars="200"/>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对经国务院批准对外开放的货物期货品种保税交割业务，暂免征收增值税。</w:t>
      </w:r>
    </w:p>
    <w:p>
      <w:pPr>
        <w:pStyle w:val="2"/>
        <w:numPr>
          <w:ilvl w:val="0"/>
          <w:numId w:val="0"/>
        </w:numPr>
        <w:ind w:firstLine="640" w:firstLineChars="200"/>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上述期货交易中实际交割的货物，如果发生进口或者出口的，统一按照现行货物进出口税收政策执行。非保税货物发生的期货实物交割仍按《国家税务总局关于下发&lt;货物期货征收增值税具体办法&gt;的通知》（国税发〔1994〕244号）的规定执行。</w:t>
      </w:r>
    </w:p>
    <w:p>
      <w:pPr>
        <w:pStyle w:val="2"/>
        <w:numPr>
          <w:ilvl w:val="0"/>
          <w:numId w:val="0"/>
        </w:numPr>
        <w:ind w:firstLine="640" w:firstLineChars="200"/>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2"/>
        <w:numPr>
          <w:ilvl w:val="0"/>
          <w:numId w:val="0"/>
        </w:numPr>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财政部 税务总局关于支持货物期货市场对外开放增值税政策的公告</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财政部 税务总局公告2020年第12号</w:t>
      </w:r>
      <w:r>
        <w:rPr>
          <w:rFonts w:hint="eastAsia" w:ascii="仿宋_GB2312" w:hAnsi="仿宋_GB2312" w:eastAsia="仿宋_GB2312" w:cs="仿宋_GB2312"/>
          <w:b w:val="0"/>
          <w:bCs w:val="0"/>
          <w:kern w:val="2"/>
          <w:sz w:val="32"/>
          <w:szCs w:val="32"/>
          <w:lang w:val="en-US" w:eastAsia="zh-CN" w:bidi="ar-SA"/>
        </w:rPr>
        <w:t>）</w:t>
      </w:r>
    </w:p>
    <w:p>
      <w:pPr>
        <w:pStyle w:val="2"/>
        <w:numPr>
          <w:ilvl w:val="0"/>
          <w:numId w:val="0"/>
        </w:numPr>
        <w:ind w:firstLine="640" w:firstLineChars="200"/>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税务总局关于支持货物期货市场对外开放有关增值税政策的公告》（财政部 税务总局公告2023年第21号）</w:t>
      </w:r>
    </w:p>
    <w:p>
      <w:pPr>
        <w:pStyle w:val="2"/>
        <w:numPr>
          <w:ilvl w:val="0"/>
          <w:numId w:val="0"/>
        </w:numPr>
        <w:ind w:firstLine="640" w:firstLineChars="200"/>
        <w:outlineLvl w:val="9"/>
        <w:rPr>
          <w:rFonts w:hint="eastAsia" w:ascii="仿宋_GB2312" w:hAnsi="仿宋_GB2312" w:eastAsia="仿宋_GB2312" w:cs="仿宋_GB2312"/>
          <w:b w:val="0"/>
          <w:bCs w:val="0"/>
          <w:kern w:val="2"/>
          <w:sz w:val="32"/>
          <w:szCs w:val="32"/>
          <w:lang w:val="en-US" w:eastAsia="zh-CN" w:bidi="ar-SA"/>
        </w:rPr>
      </w:pPr>
    </w:p>
    <w:p>
      <w:pPr>
        <w:pStyle w:val="2"/>
        <w:numPr>
          <w:ilvl w:val="0"/>
          <w:numId w:val="1"/>
        </w:numPr>
        <w:ind w:firstLine="643" w:firstLineChars="200"/>
        <w:outlineLvl w:val="0"/>
        <w:rPr>
          <w:rFonts w:hint="eastAsia" w:ascii="黑体" w:hAnsi="黑体" w:eastAsia="黑体" w:cs="黑体"/>
          <w:b/>
          <w:bCs/>
          <w:sz w:val="32"/>
          <w:szCs w:val="32"/>
          <w:lang w:val="en-US" w:eastAsia="zh-CN"/>
        </w:rPr>
      </w:pPr>
      <w:bookmarkStart w:id="20" w:name="_Toc1128466663"/>
      <w:r>
        <w:rPr>
          <w:rFonts w:hint="eastAsia" w:ascii="黑体" w:hAnsi="黑体" w:eastAsia="黑体" w:cs="黑体"/>
          <w:b/>
          <w:bCs/>
          <w:sz w:val="32"/>
          <w:szCs w:val="32"/>
          <w:lang w:val="en-US" w:eastAsia="zh-CN"/>
        </w:rPr>
        <w:t>企业所得税类</w:t>
      </w:r>
      <w:bookmarkEnd w:id="20"/>
    </w:p>
    <w:p>
      <w:pPr>
        <w:pStyle w:val="2"/>
        <w:numPr>
          <w:ilvl w:val="0"/>
          <w:numId w:val="0"/>
        </w:numPr>
        <w:ind w:firstLine="643" w:firstLineChars="200"/>
        <w:outlineLvl w:val="1"/>
        <w:rPr>
          <w:rFonts w:hint="eastAsia" w:ascii="楷体" w:hAnsi="楷体" w:eastAsia="楷体" w:cs="楷体"/>
          <w:b/>
          <w:bCs/>
          <w:kern w:val="2"/>
          <w:sz w:val="32"/>
          <w:szCs w:val="32"/>
          <w:lang w:val="en-US" w:eastAsia="zh-CN" w:bidi="ar-SA"/>
        </w:rPr>
      </w:pPr>
      <w:bookmarkStart w:id="21" w:name="_Toc1440333940"/>
      <w:r>
        <w:rPr>
          <w:rFonts w:hint="eastAsia" w:ascii="楷体" w:hAnsi="楷体" w:eastAsia="楷体" w:cs="楷体"/>
          <w:b/>
          <w:bCs/>
          <w:kern w:val="2"/>
          <w:sz w:val="32"/>
          <w:szCs w:val="32"/>
          <w:lang w:val="en-US" w:eastAsia="zh-CN" w:bidi="ar-SA"/>
        </w:rPr>
        <w:t>（一）设备、器具扣除有关企业所得税政策</w:t>
      </w:r>
      <w:bookmarkEnd w:id="2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 w:eastAsia="zh-CN" w:bidi="ar-SA"/>
        </w:rPr>
      </w:pPr>
      <w:r>
        <w:rPr>
          <w:rFonts w:hint="eastAsia" w:ascii="仿宋_GB2312" w:hAnsi="仿宋_GB2312" w:eastAsia="仿宋_GB2312" w:cs="仿宋_GB2312"/>
          <w:b w:val="0"/>
          <w:bCs w:val="0"/>
          <w:kern w:val="2"/>
          <w:sz w:val="32"/>
          <w:szCs w:val="32"/>
          <w:lang w:val="en" w:eastAsia="zh-CN" w:bidi="ar-SA"/>
        </w:rPr>
        <w:t>购进设备、器具的企业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jc w:val="left"/>
        <w:textAlignment w:val="auto"/>
        <w:outlineLvl w:val="9"/>
        <w:rPr>
          <w:rFonts w:hint="default" w:ascii="仿宋_GB2312" w:hAnsi="仿宋_GB2312" w:eastAsia="仿宋_GB2312" w:cs="仿宋_GB2312"/>
          <w:b w:val="0"/>
          <w:bCs w:val="0"/>
          <w:kern w:val="2"/>
          <w:sz w:val="32"/>
          <w:szCs w:val="32"/>
          <w:lang w:val="en" w:eastAsia="zh-CN" w:bidi="ar-SA"/>
        </w:rPr>
      </w:pPr>
      <w:r>
        <w:rPr>
          <w:rFonts w:hint="eastAsia" w:ascii="仿宋_GB2312" w:hAnsi="仿宋_GB2312" w:eastAsia="楷体_GB2312" w:cs="仿宋_GB2312"/>
          <w:b/>
          <w:sz w:val="32"/>
          <w:szCs w:val="32"/>
          <w:lang w:val="en-US" w:eastAsia="zh-CN"/>
        </w:rPr>
        <w:t>【优惠内容及享受条件】</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企业在2024年1月1日至2027年12月31日期间新购进的设备、器具，单位价值不超过500万元的，允许一次性计入当期成本费用在计算应纳税所得额时扣除，不再分年度计算折旧；单位价值超过500万元的，仍按企业所得税法实施条例、《财政部 国家税务总局关于完善固定资产加速折旧企业所得税政策的通知》（财税〔2014〕75号）、《财政部 国家税务总局关于进一步完善固定资产加速折旧企业所得税政策的通知》（财税〔2015〕106号）等相关规定执行。</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2.本政策所称设备、器具，是指除房屋、建筑物以外的固定资产。</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《财政部 税务总局关于设备、器具扣除有关企业所得税政策的公告》（财政部 税务总局公告2023年第37号）</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0"/>
        <w:jc w:val="left"/>
        <w:outlineLvl w:val="1"/>
        <w:rPr>
          <w:rFonts w:hint="eastAsia" w:ascii="楷体" w:hAnsi="楷体" w:eastAsia="楷体" w:cs="楷体"/>
          <w:b/>
          <w:bCs/>
          <w:kern w:val="2"/>
          <w:sz w:val="32"/>
          <w:szCs w:val="32"/>
          <w:lang w:val="en-US" w:eastAsia="zh-CN" w:bidi="ar-SA"/>
        </w:rPr>
      </w:pPr>
      <w:bookmarkStart w:id="22" w:name="_Toc832239355"/>
      <w:r>
        <w:rPr>
          <w:rFonts w:hint="eastAsia" w:ascii="楷体" w:hAnsi="楷体" w:eastAsia="楷体" w:cs="楷体"/>
          <w:b/>
          <w:bCs/>
          <w:kern w:val="2"/>
          <w:sz w:val="32"/>
          <w:szCs w:val="32"/>
          <w:lang w:val="en-US" w:eastAsia="zh-CN" w:bidi="ar-SA"/>
        </w:rPr>
        <w:t>从事污染防治的第三方企业所得税政策</w:t>
      </w:r>
      <w:bookmarkEnd w:id="2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从事污染防治的第三方企业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1.对符合条件的从事污染防治的第三方企业（以下称第三方防治企业）减按15%的税率征收企业所得税。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本政策所称第三方防治企业是指受排污企业或政府委托，负责环境污染治理设施（包括自动连续监测设施，下同）运营维护的企业。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2.本政策执行期限自2024年1月1日起至2027年12月31日止。</w:t>
      </w:r>
    </w:p>
    <w:p>
      <w:pPr>
        <w:pStyle w:val="2"/>
        <w:keepNext w:val="0"/>
        <w:keepLines w:val="0"/>
        <w:pageBreakBefore w:val="0"/>
        <w:kinsoku/>
        <w:wordWrap/>
        <w:overflowPunct/>
        <w:topLinePunct w:val="0"/>
        <w:autoSpaceDE/>
        <w:autoSpaceDN/>
        <w:bidi w:val="0"/>
        <w:adjustRightInd/>
        <w:snapToGrid/>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1.本政策所称第三方防治企业应当同时符合以下条件：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（1）在中国境内（不包括港、澳、台地区）依法注册的居民企业；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（2）具有1年以上连续从事环境污染治理设施运营实践，且能够保证设施正常运行；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（3）具有至少5名从事本领域工作且具有环保相关专业中级及以上技术职称的技术人员，或者至少2名从事本领域工作且具有环保相关专业高级及以上技术职称的技术人员；</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（4）从事环境保护设施运营服务的年度营业收入占总收入的比例不低于60%；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（5）具备检验能力，拥有自有实验室，仪器配置可满足运行服务范围内常规污染物指标的检测需求；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（6）保证其运营的环境保护设施正常运行，使污染物排放指标能够连续稳定达到国家或者地方规定的排放标准要求；</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（7）具有良好的纳税信用，近三年内纳税信用等级未被评定为C级或D级。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第三方防治企业，自行判断其是否符合上述条件，符合条件的可以申报享受税收优惠，相关资料留存备查。税务部门依法开展后续管理过程中，可转请生态环境部门进行核查，生态环境部门可以委托专业机构开展相关核查工作，具体办法由税务总局会同国家发展改革委、生态环境部制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3" w:firstLineChars="200"/>
        <w:jc w:val="both"/>
        <w:textAlignment w:val="auto"/>
        <w:outlineLvl w:val="9"/>
        <w:rPr>
          <w:rFonts w:hint="eastAsia"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《财政部 税务总局 国家发展改革委 生态环境部关于从事污染防治的第三方企业所得税政策问题的公告》（财政部 税务总局 国家发展改革委 生态环境部公告2023年第38号）</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0"/>
        <w:rPr>
          <w:rFonts w:hint="eastAsia" w:ascii="仿宋_GB2312" w:hAnsi="仿宋_GB2312" w:eastAsia="楷体_GB2312" w:cs="仿宋_GB2312"/>
          <w:b/>
          <w:sz w:val="32"/>
          <w:szCs w:val="32"/>
          <w:lang w:val="en-US" w:eastAsia="zh-CN"/>
        </w:rPr>
      </w:pPr>
      <w:bookmarkStart w:id="23" w:name="_Toc1800737209"/>
      <w:r>
        <w:rPr>
          <w:rFonts w:hint="eastAsia" w:ascii="黑体" w:hAnsi="黑体" w:eastAsia="黑体" w:cs="黑体"/>
          <w:b/>
          <w:bCs/>
          <w:sz w:val="32"/>
          <w:szCs w:val="32"/>
          <w:lang w:eastAsia="zh-CN"/>
        </w:rPr>
        <w:t>三、个人所得税类</w:t>
      </w:r>
      <w:bookmarkEnd w:id="2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1"/>
        <w:rPr>
          <w:rFonts w:hint="eastAsia" w:ascii="仿宋_GB2312" w:hAnsi="仿宋_GB2312" w:eastAsia="楷体_GB2312" w:cs="仿宋_GB2312"/>
          <w:b/>
          <w:sz w:val="32"/>
          <w:szCs w:val="32"/>
          <w:lang w:val="en-US" w:eastAsia="zh-CN"/>
        </w:rPr>
      </w:pPr>
      <w:bookmarkStart w:id="24" w:name="_Toc1357715680"/>
      <w:r>
        <w:rPr>
          <w:rFonts w:hint="eastAsia" w:ascii="仿宋_GB2312" w:hAnsi="仿宋_GB2312" w:eastAsia="楷体_GB2312" w:cs="仿宋_GB2312"/>
          <w:b/>
          <w:sz w:val="32"/>
          <w:szCs w:val="32"/>
          <w:lang w:val="en-US" w:eastAsia="zh-CN"/>
        </w:rPr>
        <w:t>（一）提高个人所得税有关专项附加扣除标准政策</w:t>
      </w:r>
      <w:bookmarkEnd w:id="24"/>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符合专项扣除政策的居民个人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3岁以下婴幼儿照护专项附加扣除标准，由每个婴幼儿每月1000元提高到2000元。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子女教育专项附加扣除标准，由每个子女每月1000元提高到2000元。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赡养老人专项附加扣除标准，由每月2000元提高到3000元。其中，独生子女按照每月3000元的标准定额扣除；非独生子女与兄弟姐妹分摊每月3000元的扣除额度，每人分摊的额度不能超过每月1500元。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sz w:val="32"/>
          <w:szCs w:val="32"/>
          <w:lang w:eastAsia="zh-CN"/>
        </w:rPr>
      </w:pPr>
      <w:bookmarkStart w:id="25" w:name="_Toc1378942823"/>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sz w:val="32"/>
          <w:szCs w:val="32"/>
          <w:lang w:eastAsia="zh-CN"/>
        </w:rPr>
        <w:t>3岁以下婴幼儿照护、子女教育、赡养老人专项附加扣除涉及的其他事项，按照《个人所得税专项附加扣除暂行办法》有关规定执行。</w:t>
      </w:r>
      <w:bookmarkEnd w:id="2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sz w:val="32"/>
          <w:szCs w:val="32"/>
          <w:lang w:eastAsia="zh-CN"/>
        </w:rPr>
      </w:pPr>
      <w:bookmarkStart w:id="26" w:name="_Toc2009589005"/>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上述调整后的扣除标准自2023年1月1日起实施。</w:t>
      </w:r>
      <w:bookmarkEnd w:id="26"/>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3岁以下婴幼儿照护、子女教育专项附加扣除标准，由每个婴幼儿（子女）每月1000元提高到2000元。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父母可以选择由其中一方按扣除标准的100%扣除，也可以选择由双方分别按50%扣除。</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2.</w:t>
      </w:r>
      <w:r>
        <w:rPr>
          <w:rFonts w:hint="eastAsia" w:ascii="仿宋_GB2312" w:hAnsi="仿宋_GB2312" w:eastAsia="仿宋_GB2312" w:cs="仿宋_GB2312"/>
          <w:b w:val="0"/>
          <w:bCs/>
          <w:sz w:val="32"/>
          <w:szCs w:val="32"/>
          <w:lang w:eastAsia="zh-CN"/>
        </w:rPr>
        <w:t>赡养老人专项附加扣除标准，由每月2000元提高到3000元，其中，独生子女每月扣除3000元；非独生子女与兄弟姐妹分摊每月3000元的扣除额度，每人不超过1500元。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需要分摊享受的，可以由赡养人均摊或者约定分摊，也可以由被赡养人指定分摊。约定或者指定分摊的须签订书面分摊协议，指定分摊优先于约定分摊。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3.</w:t>
      </w:r>
      <w:r>
        <w:rPr>
          <w:rFonts w:hint="eastAsia" w:ascii="仿宋_GB2312" w:hAnsi="仿宋_GB2312" w:eastAsia="仿宋_GB2312" w:cs="仿宋_GB2312"/>
          <w:b w:val="0"/>
          <w:bCs/>
          <w:sz w:val="32"/>
          <w:szCs w:val="32"/>
          <w:lang w:eastAsia="zh-CN"/>
        </w:rPr>
        <w:t>纳税人尚未填报享受3岁以下婴幼儿照护、子女教育、赡养老人专项附加扣除的，可以在手机个人所得税APP或通过扣缴义务人填报享受，系统将按照提高后的专项附加扣除标准计算应缴纳的个人所得税。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纳税人在2023年度已经填报享受3岁以下婴幼儿照护、子女教育、赡养老人专项附加扣除的，无需重新填报，系统将自动按照提高后的专项附加扣除标准计算应缴纳的个人所得税。纳税人对约定分摊或者指定分摊赡养老人专项附加扣除额度有调整的，可以在手机个人所得税APP或通过扣缴义务人填报新的分摊额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4.</w:t>
      </w:r>
      <w:r>
        <w:rPr>
          <w:rFonts w:hint="eastAsia" w:ascii="仿宋_GB2312" w:hAnsi="仿宋_GB2312" w:eastAsia="仿宋_GB2312" w:cs="仿宋_GB2312"/>
          <w:b w:val="0"/>
          <w:bCs w:val="0"/>
          <w:sz w:val="32"/>
          <w:szCs w:val="32"/>
          <w:lang w:val="en-US" w:eastAsia="zh-CN"/>
        </w:rPr>
        <w:t>《国家税务总局关于调整个人取得全年一次性奖金等计算征收个人所得税方法问题的通知》</w:t>
      </w:r>
      <w:r>
        <w:rPr>
          <w:rFonts w:hint="eastAsia" w:ascii="仿宋_GB2312" w:hAnsi="仿宋_GB2312" w:eastAsia="仿宋_GB2312" w:cs="仿宋_GB2312"/>
          <w:b w:val="0"/>
          <w:bCs/>
          <w:sz w:val="32"/>
          <w:szCs w:val="32"/>
          <w:lang w:eastAsia="zh-CN"/>
        </w:rPr>
        <w:t>发布前，纳税人已经填报享受专项附加扣除并扣缴个人所得税的，多缴的税款可以自动抵减纳税人本年度后续月份应纳税款，抵减不完的，可以在2023年度综合所得汇算清缴时继续享受。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lang w:eastAsia="zh-CN"/>
        </w:rPr>
        <w:t>纳税人对专项附加扣除信息的真实性、准确性、完整性负责，纳税人情况发生变化的，应当及时向扣缴义务人或者税务机关报送新的专项附加扣除信息。对虚假填报享受专项附加扣除的，税务机关将按照《中华人民共和国税收征收管理法》《中华人民共和国个人所得税法》等有关规定处理。</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【政策依据】</w:t>
      </w:r>
    </w:p>
    <w:p>
      <w:pPr>
        <w:pStyle w:val="2"/>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1.《国务院关于提高个人所得税有关专项附加扣除标准的通知》（国发〔2023〕13号）</w:t>
      </w:r>
    </w:p>
    <w:p>
      <w:pPr>
        <w:pStyle w:val="2"/>
        <w:ind w:left="0" w:leftChars="0" w:firstLine="64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2.《国家税务总局关于贯彻执行提高个人所得税有关专项附加扣除标准政策的公告》（2023年第14号）</w:t>
      </w:r>
    </w:p>
    <w:p>
      <w:pPr>
        <w:pStyle w:val="2"/>
        <w:ind w:left="0" w:leftChars="0" w:firstLine="0" w:firstLineChars="0"/>
        <w:rPr>
          <w:rFonts w:hint="eastAsia" w:ascii="仿宋_GB2312" w:hAnsi="仿宋_GB2312" w:eastAsia="仿宋_GB2312" w:cs="仿宋_GB2312"/>
          <w:sz w:val="32"/>
          <w:szCs w:val="32"/>
          <w:lang w:val="en-US" w:eastAsia="zh-CN"/>
        </w:rPr>
      </w:pPr>
    </w:p>
    <w:p>
      <w:pPr>
        <w:pStyle w:val="2"/>
        <w:numPr>
          <w:ilvl w:val="0"/>
          <w:numId w:val="3"/>
        </w:numPr>
        <w:ind w:left="0" w:leftChars="0" w:firstLine="640" w:firstLineChars="0"/>
        <w:outlineLvl w:val="1"/>
        <w:rPr>
          <w:rFonts w:hint="eastAsia" w:ascii="楷体" w:hAnsi="楷体" w:eastAsia="楷体" w:cs="楷体"/>
          <w:b/>
          <w:bCs/>
          <w:sz w:val="32"/>
          <w:szCs w:val="32"/>
          <w:lang w:val="en-US" w:eastAsia="zh-CN"/>
        </w:rPr>
      </w:pPr>
      <w:bookmarkStart w:id="27" w:name="_Toc1674292497"/>
      <w:r>
        <w:rPr>
          <w:rFonts w:hint="eastAsia" w:ascii="楷体" w:hAnsi="楷体" w:eastAsia="楷体" w:cs="楷体"/>
          <w:b/>
          <w:bCs/>
          <w:sz w:val="32"/>
          <w:szCs w:val="32"/>
          <w:lang w:val="en-US" w:eastAsia="zh-CN"/>
        </w:rPr>
        <w:t>延续实施全年一次性奖金个人所得税政策</w:t>
      </w:r>
      <w:bookmarkEnd w:id="27"/>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【享受主体】</w:t>
      </w:r>
    </w:p>
    <w:p>
      <w:pPr>
        <w:pStyle w:val="2"/>
        <w:numPr>
          <w:ilvl w:val="0"/>
          <w:numId w:val="0"/>
        </w:numPr>
        <w:ind w:left="640" w:leftChars="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取得全年一次性奖金的居民个人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居民个人取得全年一次性奖金，符合《国家税务总局关于调整个人取得全年一次性奖金等计算征收个人所得税方法问题的通知》（国税发〔2005〕9号以下简称《通知》）规定的，不并入当年综合所得，以全年一次性奖金收入除以12个月得到的数额，按照本公告所附按月换算后的综合所得税率表，确定适用税率和速算扣除数，单独计算纳税。计算公式为：应纳税额＝全年一次性奖金收入×适用税率－速算扣除数</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2.居民个人取得全年一次性奖金，也可以选择并入当年综合所得计算纳税。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3.本政策执行至2027年12月31日。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【享受条件】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全年一次性奖金是指行政机关、企事业单位等扣缴义务人根据其全年经济效益和对雇员全年工作业绩的综合考核情况，向雇员发放的一次性奖金。</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上述一次性奖金也包括年终加薪、实行年薪制和绩效工资办法的单位根据考核情况兑现的年薪和绩效工资。</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在一个纳税年度内，对每一个纳税人，该计税办法只允许采用一次。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eastAsia="zh-CN"/>
        </w:rPr>
      </w:pPr>
      <w:r>
        <w:rPr>
          <w:rFonts w:hint="eastAsia" w:ascii="仿宋_GB2312" w:hAnsi="仿宋_GB2312" w:eastAsia="楷体_GB2312" w:cs="仿宋_GB2312"/>
          <w:b/>
          <w:sz w:val="32"/>
          <w:szCs w:val="32"/>
          <w:lang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lang w:val="en-US" w:eastAsia="zh-CN"/>
        </w:rPr>
      </w:pPr>
      <w:r>
        <w:rPr>
          <w:rFonts w:hint="eastAsia" w:ascii="仿宋_GB2312" w:hAnsi="仿宋_GB2312" w:eastAsia="仿宋_GB2312" w:cs="仿宋_GB2312"/>
          <w:b w:val="0"/>
          <w:bCs w:val="0"/>
          <w:sz w:val="32"/>
          <w:szCs w:val="32"/>
          <w:lang w:val="en-US" w:eastAsia="zh-CN"/>
        </w:rPr>
        <w:t>1.《国家税务总局关于调整个人取得全年一次性奖金等计算征收个人所得税方法问题的通知》（国税发〔2005〕9号）</w:t>
      </w:r>
    </w:p>
    <w:p>
      <w:pPr>
        <w:pStyle w:val="2"/>
        <w:widowControl w:val="0"/>
        <w:numPr>
          <w:ilvl w:val="0"/>
          <w:numId w:val="0"/>
        </w:numPr>
        <w:jc w:val="both"/>
        <w:rPr>
          <w:rFonts w:hint="eastAsia" w:ascii="仿宋_GB2312" w:hAnsi="仿宋_GB2312" w:eastAsia="仿宋_GB2312" w:cs="仿宋_GB2312"/>
          <w:b w:val="0"/>
          <w:bCs w:val="0"/>
          <w:kern w:val="2"/>
          <w:sz w:val="32"/>
          <w:szCs w:val="32"/>
          <w:lang w:val="en-US" w:eastAsia="zh-CN" w:bidi="ar-SA"/>
        </w:rPr>
      </w:pPr>
      <w:r>
        <w:rPr>
          <w:rFonts w:hint="eastAsia"/>
          <w:lang w:val="en-US" w:eastAsia="zh-CN"/>
        </w:rPr>
        <w:t xml:space="preserve">      </w:t>
      </w:r>
      <w:r>
        <w:rPr>
          <w:rFonts w:hint="eastAsia" w:ascii="仿宋_GB2312" w:hAnsi="仿宋_GB2312" w:eastAsia="仿宋_GB2312" w:cs="仿宋_GB2312"/>
          <w:b w:val="0"/>
          <w:bCs w:val="0"/>
          <w:kern w:val="2"/>
          <w:sz w:val="32"/>
          <w:szCs w:val="32"/>
          <w:lang w:val="en-US" w:eastAsia="zh-CN" w:bidi="ar-SA"/>
        </w:rPr>
        <w:t>2.《财政部 税务总局关于个人所得税法修改后有关优惠政策衔接问题的通知》（财税〔2018〕164号）</w:t>
      </w:r>
    </w:p>
    <w:p>
      <w:pPr>
        <w:pStyle w:val="2"/>
        <w:widowControl w:val="0"/>
        <w:numPr>
          <w:ilvl w:val="0"/>
          <w:numId w:val="0"/>
        </w:numPr>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3.《财政部 税务总局关于延续实施全年一次性奖金等个人所得税优惠政策的公告》（财政部 税务总局公告2021年第42号）</w:t>
      </w:r>
    </w:p>
    <w:p>
      <w:pPr>
        <w:pStyle w:val="2"/>
        <w:widowControl w:val="0"/>
        <w:numPr>
          <w:ilvl w:val="0"/>
          <w:numId w:val="0"/>
        </w:numPr>
        <w:ind w:firstLine="640" w:firstLineChars="200"/>
        <w:jc w:val="both"/>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4.《财政部 税务总局关于延续实施全年一次性奖金个人所得税政策的公告》（财政部 税务总局公告2023年第30号）</w:t>
      </w:r>
    </w:p>
    <w:p>
      <w:pPr>
        <w:pStyle w:val="2"/>
        <w:ind w:left="0" w:leftChars="0" w:firstLine="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pStyle w:val="2"/>
        <w:numPr>
          <w:ilvl w:val="0"/>
          <w:numId w:val="3"/>
        </w:numPr>
        <w:ind w:left="0" w:leftChars="0" w:firstLine="640" w:firstLineChars="0"/>
        <w:outlineLvl w:val="1"/>
        <w:rPr>
          <w:rFonts w:hint="eastAsia" w:ascii="楷体" w:hAnsi="楷体" w:eastAsia="楷体" w:cs="楷体"/>
          <w:b/>
          <w:bCs/>
          <w:sz w:val="32"/>
          <w:szCs w:val="32"/>
          <w:lang w:val="en-US" w:eastAsia="zh-CN"/>
        </w:rPr>
      </w:pPr>
      <w:bookmarkStart w:id="28" w:name="_Toc2081460310"/>
      <w:r>
        <w:rPr>
          <w:rFonts w:hint="eastAsia" w:ascii="楷体" w:hAnsi="楷体" w:eastAsia="楷体" w:cs="楷体"/>
          <w:b/>
          <w:bCs/>
          <w:sz w:val="32"/>
          <w:szCs w:val="32"/>
          <w:lang w:val="en-US" w:eastAsia="zh-CN"/>
        </w:rPr>
        <w:t>延续实施个人所得税综合所得汇算清缴有关政策</w:t>
      </w:r>
      <w:bookmarkEnd w:id="28"/>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符合条件的综合所得个人所得税居民个人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【优惠内容及享受条件】</w:t>
      </w:r>
    </w:p>
    <w:p>
      <w:pPr>
        <w:pStyle w:val="2"/>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2024年1月1日至2027年12月31日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【政策依据】</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1.《财政部 税务总局关于个人所得税综合所得汇算清缴涉及有关政策问题的公告》（财政部 税务总局公告2019年第94号）</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2.《国家税务总局关于办理2019年度个人所得税综合所得汇算清缴事项的公告》（国家税务总局公告2019年第44号）</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3.《财政部 税务总局关于延续实施全年一次性奖金等个人所得税优惠政策的公告》（财政部 税务总局公告2021年第42号）</w:t>
      </w:r>
    </w:p>
    <w:p>
      <w:pPr>
        <w:pStyle w:val="2"/>
        <w:rPr>
          <w:rFonts w:hint="eastAsia"/>
          <w:lang w:eastAsia="zh-CN"/>
        </w:rPr>
      </w:pPr>
      <w:r>
        <w:rPr>
          <w:rFonts w:hint="eastAsia" w:ascii="仿宋_GB2312" w:hAnsi="仿宋_GB2312" w:eastAsia="仿宋_GB2312" w:cs="仿宋_GB2312"/>
          <w:b w:val="0"/>
          <w:bCs w:val="0"/>
          <w:kern w:val="2"/>
          <w:sz w:val="32"/>
          <w:szCs w:val="32"/>
          <w:lang w:val="en-US" w:eastAsia="zh-CN" w:bidi="ar-SA"/>
        </w:rPr>
        <w:t>4.《财政部 税务总局关于延续实施个人所得税综合所得汇算清缴有关政策的公告》（财政部 税务总局公告2023年第32号）</w:t>
      </w:r>
    </w:p>
    <w:p>
      <w:pPr>
        <w:pStyle w:val="13"/>
        <w:keepNext w:val="0"/>
        <w:keepLines w:val="0"/>
        <w:widowControl/>
        <w:suppressLineNumbers w:val="0"/>
        <w:spacing w:before="0" w:beforeAutospacing="0" w:after="0" w:afterAutospacing="0" w:line="450" w:lineRule="atLeast"/>
        <w:ind w:right="0" w:firstLine="640" w:firstLineChars="200"/>
        <w:jc w:val="both"/>
        <w:rPr>
          <w:rFonts w:hint="eastAsia" w:ascii="仿宋_GB2312" w:hAnsi="仿宋_GB2312" w:eastAsia="仿宋_GB2312" w:cs="仿宋_GB2312"/>
          <w:sz w:val="32"/>
          <w:szCs w:val="32"/>
        </w:rPr>
      </w:pPr>
    </w:p>
    <w:p>
      <w:pPr>
        <w:pStyle w:val="2"/>
        <w:numPr>
          <w:ilvl w:val="0"/>
          <w:numId w:val="3"/>
        </w:numPr>
        <w:ind w:left="0" w:leftChars="0" w:firstLine="640" w:firstLineChars="0"/>
        <w:outlineLvl w:val="1"/>
        <w:rPr>
          <w:rFonts w:hint="eastAsia" w:ascii="楷体" w:hAnsi="楷体" w:eastAsia="楷体" w:cs="楷体"/>
          <w:b/>
          <w:bCs/>
          <w:sz w:val="32"/>
          <w:szCs w:val="32"/>
          <w:lang w:val="en-US" w:eastAsia="zh-CN"/>
        </w:rPr>
      </w:pPr>
      <w:bookmarkStart w:id="29" w:name="_Toc547141684"/>
      <w:r>
        <w:rPr>
          <w:rFonts w:hint="eastAsia" w:ascii="楷体" w:hAnsi="楷体" w:eastAsia="楷体" w:cs="楷体"/>
          <w:b/>
          <w:bCs/>
          <w:sz w:val="32"/>
          <w:szCs w:val="32"/>
          <w:lang w:val="en-US" w:eastAsia="zh-CN"/>
        </w:rPr>
        <w:t>延续实施支持居民换购住房有关个人所得税政策</w:t>
      </w:r>
      <w:bookmarkEnd w:id="2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出售自有住房并在现住房出售后1年内在市场重新购买住房的纳税人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自2024年1月1日至2025年12月31日，对出售自有住房并在现住房出售后1年内在市场重新购买住房的纳税人，对其出售现住房已缴纳的个人所得税予以退税优惠。其中，新购住房金额大于或等于现住房转让金额的，全部退还已缴纳的个人所得税；新购住房金额小于现住房转让金额的，按新购住房金额占现住房转让金额的比例退还出售现住房已缴纳的个人所得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2.政策所称现住房转让金额为该房屋转让的市场成交价格。新购住房为新房的，购房金额为纳税人在住房城乡建设部门网签备案的购房合同中注明的成交价格；新购住房为二手房的，购房金额为房屋的成交价格。</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享受优惠政策的纳税人须同时满足以下条件：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1.纳税人出售和重新购买的住房应在同一城市范围内。同一城市范围是指同一直辖市、副省级城市、地级市（地区、州、盟）所辖全部行政区划范围。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2.出售自有住房的纳税人与新购住房之间须直接相关，应为新购住房产权人或产权人之一。</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符合退税优惠政策条件的纳税人应向主管税务机关提供合法、有效的售房、购房合同和主管税务机关要求提供的其他有关材料，经主管税务机关审核后办理退税。</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p>
    <w:p>
      <w:pPr>
        <w:pStyle w:val="2"/>
        <w:numPr>
          <w:ilvl w:val="0"/>
          <w:numId w:val="3"/>
        </w:numPr>
        <w:ind w:left="0" w:leftChars="0" w:firstLine="640" w:firstLineChars="0"/>
        <w:outlineLvl w:val="1"/>
        <w:rPr>
          <w:rFonts w:hint="eastAsia" w:ascii="楷体" w:hAnsi="楷体" w:eastAsia="楷体" w:cs="楷体"/>
          <w:b/>
          <w:bCs/>
          <w:sz w:val="32"/>
          <w:szCs w:val="32"/>
          <w:lang w:val="en-US" w:eastAsia="zh-CN"/>
        </w:rPr>
      </w:pPr>
      <w:bookmarkStart w:id="30" w:name="_Toc602885196"/>
      <w:r>
        <w:rPr>
          <w:rFonts w:hint="eastAsia" w:ascii="楷体" w:hAnsi="楷体" w:eastAsia="楷体" w:cs="楷体"/>
          <w:b/>
          <w:bCs/>
          <w:sz w:val="32"/>
          <w:szCs w:val="32"/>
          <w:lang w:val="en-US" w:eastAsia="zh-CN"/>
        </w:rPr>
        <w:t>延续实施外籍个人有关津补贴个人所得税政策</w:t>
      </w:r>
      <w:bookmarkEnd w:id="3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符合居民个人条件的外籍个人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【优惠内容及享受条件】</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1.</w:t>
      </w:r>
      <w:r>
        <w:rPr>
          <w:rFonts w:hint="eastAsia" w:ascii="仿宋_GB2312" w:hAnsi="仿宋_GB2312" w:eastAsia="仿宋_GB2312" w:cs="仿宋_GB2312"/>
          <w:b w:val="0"/>
          <w:bCs w:val="0"/>
          <w:kern w:val="2"/>
          <w:sz w:val="32"/>
          <w:szCs w:val="32"/>
          <w:lang w:val="en-US" w:eastAsia="zh-CN" w:bidi="ar-SA"/>
        </w:rPr>
        <w:t>外籍个人符合居民个人条件的，可以选择享受个人所得税专项附加扣除，也可以选择按照《财政部 国家税务总局关于个人所得税若干政策问题的通知》（财税字〔1994〕020号）、《国家税务总局关于外籍个人取得有关补贴征免个人所得税执行问题的通知》（国税发〔1997〕54号）和《财政部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US" w:eastAsia="zh-CN" w:bidi="ar-SA"/>
        </w:rPr>
        <w:t>本政策执行至2027年12月31日。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【政策依据】</w:t>
      </w:r>
    </w:p>
    <w:p>
      <w:pPr>
        <w:pStyle w:val="2"/>
        <w:numPr>
          <w:ilvl w:val="0"/>
          <w:numId w:val="0"/>
        </w:numPr>
        <w:ind w:firstLine="640" w:firstLineChars="200"/>
        <w:rPr>
          <w:rFonts w:hint="eastAsia" w:ascii="楷体" w:hAnsi="楷体" w:eastAsia="楷体" w:cs="楷体"/>
          <w:b/>
          <w:bCs/>
          <w:sz w:val="32"/>
          <w:szCs w:val="32"/>
          <w:lang w:val="en-US" w:eastAsia="zh-CN"/>
        </w:rPr>
      </w:pPr>
      <w:r>
        <w:rPr>
          <w:rFonts w:hint="default" w:ascii="仿宋_GB2312" w:hAnsi="仿宋_GB2312" w:eastAsia="仿宋_GB2312" w:cs="仿宋_GB2312"/>
          <w:b w:val="0"/>
          <w:bCs w:val="0"/>
          <w:kern w:val="2"/>
          <w:sz w:val="32"/>
          <w:szCs w:val="32"/>
          <w:lang w:val="en" w:eastAsia="zh-CN" w:bidi="ar-SA"/>
        </w:rPr>
        <w:t>1.</w:t>
      </w:r>
      <w:r>
        <w:rPr>
          <w:rFonts w:hint="eastAsia" w:ascii="仿宋_GB2312" w:hAnsi="仿宋_GB2312" w:eastAsia="仿宋_GB2312" w:cs="仿宋_GB2312"/>
          <w:b w:val="0"/>
          <w:bCs w:val="0"/>
          <w:kern w:val="2"/>
          <w:sz w:val="32"/>
          <w:szCs w:val="32"/>
          <w:lang w:val="en-US" w:eastAsia="zh-CN" w:bidi="ar-SA"/>
        </w:rPr>
        <w:t>《财政部 国家税务总局关于个人所得税若干政策问题的通知》（财税字〔1994〕020号）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US" w:eastAsia="zh-CN" w:bidi="ar-SA"/>
        </w:rPr>
        <w:t>《国家税务总局关于外籍个人取得有关补贴征免个人所得税执行问题的通知》（国税发〔1997〕54号）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3.</w:t>
      </w:r>
      <w:r>
        <w:rPr>
          <w:rFonts w:hint="eastAsia" w:ascii="仿宋_GB2312" w:hAnsi="仿宋_GB2312" w:eastAsia="仿宋_GB2312" w:cs="仿宋_GB2312"/>
          <w:b w:val="0"/>
          <w:bCs w:val="0"/>
          <w:kern w:val="2"/>
          <w:sz w:val="32"/>
          <w:szCs w:val="32"/>
          <w:lang w:val="en-US" w:eastAsia="zh-CN" w:bidi="ar-SA"/>
        </w:rPr>
        <w:t>《财政部 国家税务总局关于外籍个人取得港澳地区住房等补贴征免个人所得税的通知》（财税〔2004〕29号）</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4.</w:t>
      </w:r>
      <w:r>
        <w:rPr>
          <w:rFonts w:hint="eastAsia" w:ascii="仿宋_GB2312" w:hAnsi="仿宋_GB2312" w:eastAsia="仿宋_GB2312" w:cs="仿宋_GB2312"/>
          <w:b w:val="0"/>
          <w:bCs w:val="0"/>
          <w:kern w:val="2"/>
          <w:sz w:val="32"/>
          <w:szCs w:val="32"/>
          <w:lang w:val="en-US" w:eastAsia="zh-CN" w:bidi="ar-SA"/>
        </w:rPr>
        <w:t>财政部 税务总局关于延续实施外籍个人有关津补贴个人所得税政策的公告</w:t>
      </w:r>
      <w:r>
        <w:rPr>
          <w:rFonts w:hint="default" w:ascii="仿宋_GB2312" w:hAnsi="仿宋_GB2312" w:eastAsia="仿宋_GB2312" w:cs="仿宋_GB2312"/>
          <w:b w:val="0"/>
          <w:bCs w:val="0"/>
          <w:kern w:val="2"/>
          <w:sz w:val="32"/>
          <w:szCs w:val="32"/>
          <w:lang w:val="en" w:eastAsia="zh-CN" w:bidi="ar-SA"/>
        </w:rPr>
        <w:t>(</w:t>
      </w:r>
      <w:r>
        <w:rPr>
          <w:rFonts w:hint="eastAsia" w:ascii="仿宋_GB2312" w:hAnsi="仿宋_GB2312" w:eastAsia="仿宋_GB2312" w:cs="仿宋_GB2312"/>
          <w:b w:val="0"/>
          <w:bCs w:val="0"/>
          <w:kern w:val="2"/>
          <w:sz w:val="32"/>
          <w:szCs w:val="32"/>
          <w:lang w:val="en-US" w:eastAsia="zh-CN" w:bidi="ar-SA"/>
        </w:rPr>
        <w:t>财政部 税务总局公告2023年第29号</w:t>
      </w:r>
      <w:r>
        <w:rPr>
          <w:rFonts w:hint="default" w:ascii="仿宋_GB2312" w:hAnsi="仿宋_GB2312" w:eastAsia="仿宋_GB2312" w:cs="仿宋_GB2312"/>
          <w:b w:val="0"/>
          <w:bCs w:val="0"/>
          <w:kern w:val="2"/>
          <w:sz w:val="32"/>
          <w:szCs w:val="32"/>
          <w:lang w:val="en" w:eastAsia="zh-CN" w:bidi="ar-SA"/>
        </w:rPr>
        <w:t>)</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p>
    <w:p>
      <w:pPr>
        <w:pStyle w:val="2"/>
        <w:numPr>
          <w:ilvl w:val="0"/>
          <w:numId w:val="3"/>
        </w:numPr>
        <w:ind w:left="0" w:leftChars="0" w:firstLine="640" w:firstLineChars="0"/>
        <w:outlineLvl w:val="1"/>
        <w:rPr>
          <w:rFonts w:hint="default" w:ascii="楷体" w:hAnsi="楷体" w:eastAsia="楷体" w:cs="楷体"/>
          <w:b/>
          <w:bCs/>
          <w:sz w:val="32"/>
          <w:szCs w:val="32"/>
          <w:lang w:val="en" w:eastAsia="zh-CN"/>
        </w:rPr>
      </w:pPr>
      <w:bookmarkStart w:id="31" w:name="_Toc1732898149"/>
      <w:r>
        <w:rPr>
          <w:rFonts w:hint="default" w:ascii="楷体" w:hAnsi="楷体" w:eastAsia="楷体" w:cs="楷体"/>
          <w:b/>
          <w:bCs/>
          <w:sz w:val="32"/>
          <w:szCs w:val="32"/>
          <w:lang w:val="en" w:eastAsia="zh-CN"/>
        </w:rPr>
        <w:t>延续实施远洋船员个人所得税政策</w:t>
      </w:r>
      <w:bookmarkEnd w:id="3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38" w:leftChars="304" w:firstLine="0" w:firstLineChars="0"/>
        <w:textAlignment w:val="auto"/>
        <w:outlineLvl w:val="9"/>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一个纳税年度内在船航行时间累计满183天的远洋船员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【优惠内容及享受条件】</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1.一个纳税年度内在船航行时间累计满183天的远洋船员，其取得的工资薪金收入减按50%计入应纳税所得额，依法缴纳个人所得税。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2.</w:t>
      </w:r>
      <w:r>
        <w:rPr>
          <w:rFonts w:hint="eastAsia" w:ascii="仿宋_GB2312" w:hAnsi="仿宋_GB2312" w:eastAsia="仿宋_GB2312" w:cs="仿宋_GB2312"/>
          <w:b w:val="0"/>
          <w:bCs w:val="0"/>
          <w:kern w:val="2"/>
          <w:sz w:val="32"/>
          <w:szCs w:val="32"/>
          <w:lang w:val="en" w:eastAsia="zh-CN" w:bidi="ar-SA"/>
        </w:rPr>
        <w:t>政策</w:t>
      </w:r>
      <w:r>
        <w:rPr>
          <w:rFonts w:hint="default" w:ascii="仿宋_GB2312" w:hAnsi="仿宋_GB2312" w:eastAsia="仿宋_GB2312" w:cs="仿宋_GB2312"/>
          <w:b w:val="0"/>
          <w:bCs w:val="0"/>
          <w:kern w:val="2"/>
          <w:sz w:val="32"/>
          <w:szCs w:val="32"/>
          <w:lang w:val="en" w:eastAsia="zh-CN" w:bidi="ar-SA"/>
        </w:rPr>
        <w:t>所称的远洋船员是指在海事管理部门依法登记注册的国际航行船舶船员和在渔业管理部门依法登记注册的远洋渔业船员。</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3.在船航行时间是指远洋船员在国际航行或作业船舶和远洋渔业船舶上的工作天数。一个纳税年度内的在船航行时间为一个纳税年度内在船航行时间的累计天数。</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4.远洋船员可选择在当年预扣预缴税款或者次年个人所得税汇算清缴时享受上述优惠政策。</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 w:eastAsia="zh-CN" w:bidi="ar-SA"/>
        </w:rPr>
      </w:pPr>
      <w:r>
        <w:rPr>
          <w:rFonts w:hint="default" w:ascii="仿宋_GB2312" w:hAnsi="仿宋_GB2312" w:eastAsia="仿宋_GB2312" w:cs="仿宋_GB2312"/>
          <w:b w:val="0"/>
          <w:bCs w:val="0"/>
          <w:kern w:val="2"/>
          <w:sz w:val="32"/>
          <w:szCs w:val="32"/>
          <w:lang w:val="en" w:eastAsia="zh-CN" w:bidi="ar-SA"/>
        </w:rPr>
        <w:t>5.</w:t>
      </w:r>
      <w:r>
        <w:rPr>
          <w:rFonts w:hint="eastAsia" w:ascii="仿宋_GB2312" w:hAnsi="仿宋_GB2312" w:eastAsia="仿宋_GB2312" w:cs="仿宋_GB2312"/>
          <w:b w:val="0"/>
          <w:bCs w:val="0"/>
          <w:kern w:val="2"/>
          <w:sz w:val="32"/>
          <w:szCs w:val="32"/>
          <w:lang w:val="en" w:eastAsia="zh-CN" w:bidi="ar-SA"/>
        </w:rPr>
        <w:t>本政策</w:t>
      </w:r>
      <w:r>
        <w:rPr>
          <w:rFonts w:hint="default" w:ascii="仿宋_GB2312" w:hAnsi="仿宋_GB2312" w:eastAsia="仿宋_GB2312" w:cs="仿宋_GB2312"/>
          <w:b w:val="0"/>
          <w:bCs w:val="0"/>
          <w:kern w:val="2"/>
          <w:sz w:val="32"/>
          <w:szCs w:val="32"/>
          <w:lang w:val="en"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【政策依据】</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 w:eastAsia="zh-CN" w:bidi="ar-SA"/>
        </w:rPr>
        <w:t>财政部 税务总局关于远洋船员个人所得税政策的公告</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 w:eastAsia="zh-CN" w:bidi="ar-SA"/>
        </w:rPr>
        <w:t>财政部 税务总局公告2019年第97号</w:t>
      </w:r>
      <w:r>
        <w:rPr>
          <w:rFonts w:hint="eastAsia" w:ascii="仿宋_GB2312" w:hAnsi="仿宋_GB2312" w:eastAsia="仿宋_GB2312" w:cs="仿宋_GB2312"/>
          <w:b w:val="0"/>
          <w:bCs w:val="0"/>
          <w:kern w:val="2"/>
          <w:sz w:val="32"/>
          <w:szCs w:val="32"/>
          <w:lang w:val="en-US" w:eastAsia="zh-CN" w:bidi="ar-SA"/>
        </w:rPr>
        <w:t>）</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 w:eastAsia="zh-CN" w:bidi="ar-SA"/>
        </w:rPr>
        <w:t>财政部 税务总局关于远洋船员个人所得税政策的公告</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 w:eastAsia="zh-CN" w:bidi="ar-SA"/>
        </w:rPr>
        <w:t>财政部 税务总局公告</w:t>
      </w:r>
      <w:r>
        <w:rPr>
          <w:rFonts w:hint="eastAsia" w:ascii="仿宋_GB2312" w:hAnsi="仿宋_GB2312" w:eastAsia="仿宋_GB2312" w:cs="仿宋_GB2312"/>
          <w:b w:val="0"/>
          <w:bCs w:val="0"/>
          <w:kern w:val="2"/>
          <w:sz w:val="32"/>
          <w:szCs w:val="32"/>
          <w:lang w:val="en-US" w:eastAsia="zh-CN" w:bidi="ar-SA"/>
        </w:rPr>
        <w:t>2023年第31号）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p>
    <w:p>
      <w:pPr>
        <w:pStyle w:val="2"/>
        <w:numPr>
          <w:ilvl w:val="0"/>
          <w:numId w:val="3"/>
        </w:numPr>
        <w:ind w:left="0" w:leftChars="0" w:firstLine="640" w:firstLineChars="0"/>
        <w:outlineLvl w:val="1"/>
        <w:rPr>
          <w:rFonts w:hint="default" w:ascii="楷体" w:hAnsi="楷体" w:eastAsia="楷体" w:cs="楷体"/>
          <w:b/>
          <w:bCs/>
          <w:sz w:val="32"/>
          <w:szCs w:val="32"/>
          <w:lang w:val="en-US" w:eastAsia="zh-CN"/>
        </w:rPr>
      </w:pPr>
      <w:bookmarkStart w:id="32" w:name="_Toc1090568638"/>
      <w:r>
        <w:rPr>
          <w:rFonts w:hint="default" w:ascii="楷体" w:hAnsi="楷体" w:eastAsia="楷体" w:cs="楷体"/>
          <w:b/>
          <w:bCs/>
          <w:sz w:val="32"/>
          <w:szCs w:val="32"/>
          <w:lang w:val="en-US" w:eastAsia="zh-CN"/>
        </w:rPr>
        <w:t>延续实施粤港澳大湾区个人所得税优惠政策</w:t>
      </w:r>
      <w:bookmarkEnd w:id="3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在大湾区工作的境外高端人才和紧缺人才</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【优惠内容及享受条件】</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广东省、深圳市按内地与香港个人所得税税负差额，对在大湾区工作的境外（含港澳台，下同）高端人才和紧缺人才给予补贴，该补贴免征个人所得税。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在大湾区工作的境外高端人才和紧缺人才的认定和补贴办法，按照广东省、深圳市的有关规定执行。</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适用范围包括广东省广州市、深圳市、珠海市、佛山市、惠州市、东莞市、中山市、江门市和肇庆市等大湾区珠三角九市。</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【政策依据】</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财政部 税务总局关于粤港澳大湾区个人所得税优惠政策的通知</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财税〔2019〕31号</w:t>
      </w:r>
      <w:r>
        <w:rPr>
          <w:rFonts w:hint="eastAsia" w:ascii="仿宋_GB2312" w:hAnsi="仿宋_GB2312" w:eastAsia="仿宋_GB2312" w:cs="仿宋_GB2312"/>
          <w:b w:val="0"/>
          <w:bCs w:val="0"/>
          <w:kern w:val="2"/>
          <w:sz w:val="32"/>
          <w:szCs w:val="32"/>
          <w:lang w:val="en-US" w:eastAsia="zh-CN" w:bidi="ar-SA"/>
        </w:rPr>
        <w:t>）</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财政部 税务总局关于粤港澳大湾区个人所得税优惠政策的通知</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财税〔20</w:t>
      </w:r>
      <w:r>
        <w:rPr>
          <w:rFonts w:hint="eastAsia" w:ascii="仿宋_GB2312" w:hAnsi="仿宋_GB2312" w:eastAsia="仿宋_GB2312" w:cs="仿宋_GB2312"/>
          <w:b w:val="0"/>
          <w:bCs w:val="0"/>
          <w:kern w:val="2"/>
          <w:sz w:val="32"/>
          <w:szCs w:val="32"/>
          <w:lang w:val="en-US" w:eastAsia="zh-CN" w:bidi="ar-SA"/>
        </w:rPr>
        <w:t>23</w:t>
      </w:r>
      <w:r>
        <w:rPr>
          <w:rFonts w:hint="default" w:ascii="仿宋_GB2312" w:hAnsi="仿宋_GB2312" w:eastAsia="仿宋_GB2312" w:cs="仿宋_GB2312"/>
          <w:b w:val="0"/>
          <w:bCs w:val="0"/>
          <w:kern w:val="2"/>
          <w:sz w:val="32"/>
          <w:szCs w:val="32"/>
          <w:lang w:val="en-US" w:eastAsia="zh-CN" w:bidi="ar-SA"/>
        </w:rPr>
        <w:t>〕3</w:t>
      </w: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号</w:t>
      </w:r>
      <w:r>
        <w:rPr>
          <w:rFonts w:hint="eastAsia" w:ascii="仿宋_GB2312" w:hAnsi="仿宋_GB2312" w:eastAsia="仿宋_GB2312" w:cs="仿宋_GB2312"/>
          <w:b w:val="0"/>
          <w:bCs w:val="0"/>
          <w:kern w:val="2"/>
          <w:sz w:val="32"/>
          <w:szCs w:val="32"/>
          <w:lang w:val="en-US" w:eastAsia="zh-CN" w:bidi="ar-SA"/>
        </w:rPr>
        <w:t>）</w:t>
      </w:r>
    </w:p>
    <w:p>
      <w:pPr>
        <w:pStyle w:val="2"/>
        <w:numPr>
          <w:ilvl w:val="0"/>
          <w:numId w:val="0"/>
        </w:numPr>
        <w:ind w:left="640" w:leftChars="0"/>
        <w:rPr>
          <w:rFonts w:hint="default" w:ascii="楷体" w:hAnsi="楷体" w:eastAsia="楷体" w:cs="楷体"/>
          <w:b/>
          <w:bCs/>
          <w:sz w:val="32"/>
          <w:szCs w:val="32"/>
          <w:lang w:val="en-US" w:eastAsia="zh-CN"/>
        </w:rPr>
      </w:pPr>
    </w:p>
    <w:p>
      <w:pPr>
        <w:pStyle w:val="2"/>
        <w:numPr>
          <w:ilvl w:val="0"/>
          <w:numId w:val="3"/>
        </w:numPr>
        <w:ind w:left="0" w:leftChars="0" w:firstLine="640" w:firstLineChars="0"/>
        <w:outlineLvl w:val="1"/>
        <w:rPr>
          <w:rFonts w:hint="default" w:ascii="楷体" w:hAnsi="楷体" w:eastAsia="楷体" w:cs="楷体"/>
          <w:b/>
          <w:bCs/>
          <w:sz w:val="32"/>
          <w:szCs w:val="32"/>
          <w:lang w:val="en-US" w:eastAsia="zh-CN"/>
        </w:rPr>
      </w:pPr>
      <w:bookmarkStart w:id="33" w:name="_Toc695135687"/>
      <w:r>
        <w:rPr>
          <w:rFonts w:hint="default" w:ascii="楷体" w:hAnsi="楷体" w:eastAsia="楷体" w:cs="楷体"/>
          <w:b/>
          <w:bCs/>
          <w:sz w:val="32"/>
          <w:szCs w:val="32"/>
          <w:lang w:val="en-US" w:eastAsia="zh-CN"/>
        </w:rPr>
        <w:t>延续实施上市公司股权激励有关个人所得税政策</w:t>
      </w:r>
      <w:bookmarkEnd w:id="3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居民个人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【优惠内容及享受条件】</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居民个人取得股票期权、股票增值权、限制性股票、股权奖励等股权激励（以下简称股权激励），符合《财政部 国家税务总局关于个人股票期权所得征收个人所得税问题的通知》（财税〔2005〕35号）、《财政部 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 国家税务总局关于完善股权激励和技术入股有关所得税政策的通知》（财税〔2016〕101号）第四条第（一）项规定的相关条件的，不并入当年综合所得，全额单独适用综合所得税率表，计算纳税。计算公式为：</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应纳税额＝股权激励收入×适用税率－速算扣除数</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居民个人一个纳税年度内取得两次以上（含两次）股权激励的，应合并按本公告第一条规定计算纳税。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3.本政策</w:t>
      </w:r>
      <w:r>
        <w:rPr>
          <w:rFonts w:hint="default" w:ascii="仿宋_GB2312" w:hAnsi="仿宋_GB2312" w:eastAsia="仿宋_GB2312" w:cs="仿宋_GB2312"/>
          <w:b w:val="0"/>
          <w:bCs w:val="0"/>
          <w:kern w:val="2"/>
          <w:sz w:val="32"/>
          <w:szCs w:val="32"/>
          <w:lang w:val="en-US"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【政策依据】</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1.《财政部 税务总局关于延续实施有关个人所得税优惠政策的公告》（财政部 税务总局公告2023年第2号）</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《财政部 税务总局关于延续实施有关个人所得税优惠政策的公告》（财政部 税务总局公告2023年第2</w:t>
      </w:r>
      <w:r>
        <w:rPr>
          <w:rFonts w:hint="eastAsia" w:ascii="仿宋_GB2312" w:hAnsi="仿宋_GB2312" w:eastAsia="仿宋_GB2312" w:cs="仿宋_GB2312"/>
          <w:b w:val="0"/>
          <w:bCs w:val="0"/>
          <w:kern w:val="2"/>
          <w:sz w:val="32"/>
          <w:szCs w:val="32"/>
          <w:lang w:val="en-US" w:eastAsia="zh-CN" w:bidi="ar-SA"/>
        </w:rPr>
        <w:t>5</w:t>
      </w:r>
      <w:r>
        <w:rPr>
          <w:rFonts w:hint="default" w:ascii="仿宋_GB2312" w:hAnsi="仿宋_GB2312" w:eastAsia="仿宋_GB2312" w:cs="仿宋_GB2312"/>
          <w:b w:val="0"/>
          <w:bCs w:val="0"/>
          <w:kern w:val="2"/>
          <w:sz w:val="32"/>
          <w:szCs w:val="32"/>
          <w:lang w:val="en-US" w:eastAsia="zh-CN" w:bidi="ar-SA"/>
        </w:rPr>
        <w:t>号）</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p>
    <w:p>
      <w:pPr>
        <w:pStyle w:val="2"/>
        <w:numPr>
          <w:ilvl w:val="0"/>
          <w:numId w:val="3"/>
        </w:numPr>
        <w:ind w:left="0" w:leftChars="0" w:firstLine="640" w:firstLineChars="0"/>
        <w:outlineLvl w:val="1"/>
        <w:rPr>
          <w:rFonts w:hint="default" w:ascii="楷体" w:hAnsi="楷体" w:eastAsia="楷体" w:cs="楷体"/>
          <w:b/>
          <w:bCs/>
          <w:sz w:val="32"/>
          <w:szCs w:val="32"/>
          <w:lang w:val="en-US" w:eastAsia="zh-CN"/>
        </w:rPr>
      </w:pPr>
      <w:bookmarkStart w:id="34" w:name="_Toc531795060"/>
      <w:r>
        <w:rPr>
          <w:rFonts w:hint="default" w:ascii="楷体" w:hAnsi="楷体" w:eastAsia="楷体" w:cs="楷体"/>
          <w:b/>
          <w:bCs/>
          <w:sz w:val="32"/>
          <w:szCs w:val="32"/>
          <w:lang w:val="en-US" w:eastAsia="zh-CN"/>
        </w:rPr>
        <w:t>延续实施创业投资企业个人合伙人所得税政策</w:t>
      </w:r>
      <w:bookmarkEnd w:id="34"/>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从</w:t>
      </w:r>
      <w:r>
        <w:rPr>
          <w:rFonts w:hint="default" w:ascii="仿宋_GB2312" w:hAnsi="仿宋_GB2312" w:eastAsia="仿宋_GB2312" w:cs="仿宋_GB2312"/>
          <w:b w:val="0"/>
          <w:bCs w:val="0"/>
          <w:kern w:val="2"/>
          <w:sz w:val="32"/>
          <w:szCs w:val="32"/>
          <w:lang w:val="en-US" w:eastAsia="zh-CN" w:bidi="ar-SA"/>
        </w:rPr>
        <w:t>创投企业</w:t>
      </w:r>
      <w:r>
        <w:rPr>
          <w:rFonts w:hint="eastAsia" w:ascii="仿宋_GB2312" w:hAnsi="仿宋_GB2312" w:eastAsia="仿宋_GB2312" w:cs="仿宋_GB2312"/>
          <w:b w:val="0"/>
          <w:bCs w:val="0"/>
          <w:kern w:val="2"/>
          <w:sz w:val="32"/>
          <w:szCs w:val="32"/>
          <w:lang w:val="en-US" w:eastAsia="zh-CN" w:bidi="ar-SA"/>
        </w:rPr>
        <w:t>取得所得的</w:t>
      </w:r>
      <w:r>
        <w:rPr>
          <w:rFonts w:hint="default" w:ascii="仿宋_GB2312" w:hAnsi="仿宋_GB2312" w:eastAsia="仿宋_GB2312" w:cs="仿宋_GB2312"/>
          <w:b w:val="0"/>
          <w:bCs w:val="0"/>
          <w:kern w:val="2"/>
          <w:sz w:val="32"/>
          <w:szCs w:val="32"/>
          <w:lang w:val="en-US" w:eastAsia="zh-CN" w:bidi="ar-SA"/>
        </w:rPr>
        <w:t>个人合伙人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eastAsia="zh-CN"/>
        </w:rPr>
        <w:t>【优惠内容】</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创投企业可以选择按单一投资基金核算或者按创投企业年度所得整体核算两种方式之一，对其个人合伙人来源于创投企业的所得计算个人所得税应纳税额。</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创投企业选择按单一投资基金核算的，其个人合伙人从该基金应分得的股权转让所得和股息红利所得，按照20%税率计算缴纳个人所得税。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创投企业选择按年度所得整体核算的，其个人合伙人应从创投企业取得的所得，按照“经营所得”项目、5%—35%的超额累进税率计算缴纳个人所得税。</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Chars="304"/>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eastAsia="zh-CN"/>
        </w:rPr>
        <w:t>【享受条件】</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本公告所称创投企业，是指符合《创业投资企业管理暂行办法》（发展改革委等10部门令第39号）或者《私募投资基金监督管理暂行办法》（证监会令第105号）关于创业投资企业（基金）的有关规定，并按照上述规定完成备案且规范运作的合伙制创业投资企业（基金）。</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单一投资基金核算，是指单一投资基金（包括不以基金名义设立的创投企业）在一个纳税年度内从不同创业投资项目取得的股权转让所得和股息红利所得按下述方法分别核算纳税：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股权转让所得。单个投资项目的股权转让所得，按年度股权转让收入扣除对应股权原值和转让环节合理费用后的余额计算，股权原值和转让环节合理费用的确定方法，参照股权转让所得个人所得税有关政策规定执行；单一投资基金的股权转让所得，按一个纳税年度内不同投资项目的所得和损失相互抵减后的余额计算，余额大于或等于零的，即确认为该基金的年度股权转让所得；余额小于零的，该基金年度股权转让所得按零计算且不能跨年结转。</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个人合伙人按照其应从基金年度股权转让所得中分得的份额计算其应纳税额，并由创投企业在次年3月31日前代扣代缴个人所得税。如符合《财政部 税务总局关于创业投资企业和天使投资个人有关税收政策的通知》（财税〔2018〕55号）规定条件的，创投企业个人合伙人可以按照被转让项目对应投资额的70%抵扣其应从基金年度股权转让所得中分得的份额后再计算其应纳税额，当期不足抵扣的，不得向以后年度结转。</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）股息红利所得。单一投资基金的股息红利所得，以其来源于所投资项目分配的股息、红利收入以及其他固定收益类证券等收入的全额计算。</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个人合伙人按照其应从基金股息红利所得中分得的份额计算其应纳税额，并由创投企业按次代扣代缴个人所得税。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w:t>
      </w: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）除前述可以扣除的成本、费用之外，单一投资基金发生的包括投资基金管理人的管理费和业绩报酬在内的其他支出，不得在核算时扣除。</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本条规定的单一投资基金核算方法仅适用于计算创投企业个人合伙人的应纳税额。</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创投企业年度所得整体核算，是指将创投企业以每一纳税年度的收入总额减除成本、费用以及损失后，计算应分配给个人合伙人的所得。如符合《财政部 税务总局关于创业投资企业和天使投资个人有关税收政策的通知》（财税〔2018〕55号）规定条件的，创投企业个人合伙人可以按照被转让项目对应投资额的70%抵扣其可以从创投企业应分得的经营所得后再计算其应纳税额。年度核算亏损的，准予按有关规定向以后年度结转。</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按照“经营所得”项目计税的个人合伙人，没有综合所得的，可依法减除基本减除费用、专项扣除、专项附加扣除以及国务院确定的其他扣除。从多处取得经营所得的，应汇总计算个人所得税，只减除一次上述费用和扣除。</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创投企业选择按单一投资基金核算或按创投企业年度所得整体核算后，3年内不能变更。</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w:t>
      </w:r>
      <w:r>
        <w:rPr>
          <w:rFonts w:hint="default" w:ascii="仿宋_GB2312" w:hAnsi="仿宋_GB2312" w:eastAsia="仿宋_GB2312" w:cs="仿宋_GB2312"/>
          <w:b w:val="0"/>
          <w:bCs w:val="0"/>
          <w:kern w:val="2"/>
          <w:sz w:val="32"/>
          <w:szCs w:val="32"/>
          <w:lang w:val="en-US" w:eastAsia="zh-CN" w:bidi="ar-SA"/>
        </w:rPr>
        <w:t>创投企业选择按单一投资基金核算的，应当在按照本公告第一条规定完成备案的30日内，向主管税务机关进行核算方式备案；未按规定备案的，视同选择按创投企业年度所得整体核算。创投企业选择一种核算方式满3年需要调整的，应当在满3年的次年1月31日前，重新向主管税务机关备案。</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6.本政策执行至2027年12月31日。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【政策依据】</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 发展改革委 证监会关于创业投资企业个人合伙人所得税政策问题的通知》（财税〔2019〕8号）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财政部 税务总局 国家发展改革委 中国证监会关于延续实施创业投资企业个人合伙人所得税政策的公告</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财政部 税务总局 国家发展改革委 中国证监会公告2023年第24号</w:t>
      </w:r>
      <w:r>
        <w:rPr>
          <w:rFonts w:hint="eastAsia" w:ascii="仿宋_GB2312" w:hAnsi="仿宋_GB2312" w:eastAsia="仿宋_GB2312" w:cs="仿宋_GB2312"/>
          <w:b w:val="0"/>
          <w:bCs w:val="0"/>
          <w:kern w:val="2"/>
          <w:sz w:val="32"/>
          <w:szCs w:val="32"/>
          <w:lang w:val="en-US" w:eastAsia="zh-CN" w:bidi="ar-SA"/>
        </w:rPr>
        <w:t>）</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p>
    <w:p>
      <w:pPr>
        <w:pStyle w:val="2"/>
        <w:numPr>
          <w:ilvl w:val="0"/>
          <w:numId w:val="3"/>
        </w:numPr>
        <w:ind w:left="0" w:leftChars="0" w:firstLine="640" w:firstLineChars="0"/>
        <w:outlineLvl w:val="1"/>
        <w:rPr>
          <w:rFonts w:hint="default" w:ascii="楷体" w:hAnsi="楷体" w:eastAsia="楷体" w:cs="楷体"/>
          <w:b/>
          <w:bCs/>
          <w:sz w:val="32"/>
          <w:szCs w:val="32"/>
          <w:lang w:val="en-US" w:eastAsia="zh-CN"/>
        </w:rPr>
      </w:pPr>
      <w:bookmarkStart w:id="35" w:name="_Toc16177851"/>
      <w:r>
        <w:rPr>
          <w:rFonts w:hint="default" w:ascii="楷体" w:hAnsi="楷体" w:eastAsia="楷体" w:cs="楷体"/>
          <w:b/>
          <w:bCs/>
          <w:sz w:val="32"/>
          <w:szCs w:val="32"/>
          <w:lang w:val="en-US" w:eastAsia="zh-CN"/>
        </w:rPr>
        <w:t>延续实施沪港、深港股票市场交易互联互通机制和内地与香港基金互认有关个人所得税政策</w:t>
      </w:r>
      <w:bookmarkEnd w:id="3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【享受主体】</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内地个人投资者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【优惠内容】</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对内地个人投资者通过沪港通、深港通投资香港联交所上市股票取得的转让差价所得和通过基金互认买卖香港基金份额取得的转让差价所得，继续暂免征收个人所得税。</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【享受条件】</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内地个人投资者通过沪港通、深港通投资香港联交所上市股票取得的转让差价所得和通过基金互认买卖香港基金份额取得的转让差价所得。</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default"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【政策依据】</w:t>
      </w:r>
    </w:p>
    <w:p>
      <w:pPr>
        <w:pStyle w:val="2"/>
        <w:numPr>
          <w:ilvl w:val="0"/>
          <w:numId w:val="0"/>
        </w:numPr>
        <w:ind w:firstLine="640" w:firstLineChars="200"/>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1.《财政部 税务总局关于延续实施有关个人所得税优惠政策的公告》（财政部 税务总局公告2023年第2号）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 中国证监会关于延续实施沪港、深港股票市场交易互联互通机制和内地与香港基金互认有关个人所得税政策的公告》（财政部 税务总局 中国证监会公告2023年第23号）</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p>
    <w:p>
      <w:pPr>
        <w:pStyle w:val="2"/>
        <w:numPr>
          <w:ilvl w:val="0"/>
          <w:numId w:val="3"/>
        </w:numPr>
        <w:ind w:left="0" w:leftChars="0" w:firstLine="640" w:firstLineChars="0"/>
        <w:outlineLvl w:val="1"/>
        <w:rPr>
          <w:rFonts w:hint="eastAsia" w:ascii="楷体" w:hAnsi="楷体" w:eastAsia="楷体" w:cs="楷体"/>
          <w:b/>
          <w:bCs/>
          <w:sz w:val="32"/>
          <w:szCs w:val="32"/>
          <w:lang w:val="en-US" w:eastAsia="zh-CN"/>
        </w:rPr>
      </w:pPr>
      <w:bookmarkStart w:id="36" w:name="_Toc1961215338"/>
      <w:r>
        <w:rPr>
          <w:rFonts w:hint="eastAsia" w:ascii="楷体" w:hAnsi="楷体" w:eastAsia="楷体" w:cs="楷体"/>
          <w:b/>
          <w:bCs/>
          <w:sz w:val="32"/>
          <w:szCs w:val="32"/>
          <w:lang w:val="en-US" w:eastAsia="zh-CN"/>
        </w:rPr>
        <w:t>延续实施支持原油等货物期货市场对外开放个人所得税政策</w:t>
      </w:r>
      <w:bookmarkEnd w:id="36"/>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境外个人投资者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【优惠内容及享受条件】</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1.对境外个人投资者投资经国务院批准对外开放的中国境内原油等货物期货品种取得的所得，暂免征收个人所得税。</w:t>
      </w:r>
    </w:p>
    <w:p>
      <w:pPr>
        <w:pStyle w:val="2"/>
        <w:numPr>
          <w:ilvl w:val="0"/>
          <w:numId w:val="0"/>
        </w:numPr>
        <w:ind w:firstLine="640" w:firstLineChars="200"/>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2.本政策执行至2027年12月31日。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 证监会关于支持原油等货物期货市场对外开放税收政策的通知》（财税〔2018〕21号）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 中国证监会关于延续实施支持原油等货物期货市场对外开放个人所得税政策的公告》（财政部 税务总局 中国证监会公告2023年第26号）</w:t>
      </w: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0"/>
        <w:jc w:val="left"/>
        <w:outlineLvl w:val="0"/>
        <w:rPr>
          <w:rFonts w:hint="eastAsia" w:ascii="仿宋_GB2312" w:hAnsi="仿宋_GB2312" w:eastAsia="仿宋_GB2312" w:cs="仿宋_GB2312"/>
          <w:b w:val="0"/>
          <w:bCs w:val="0"/>
          <w:kern w:val="2"/>
          <w:sz w:val="32"/>
          <w:szCs w:val="32"/>
          <w:lang w:val="en-US" w:eastAsia="zh-CN" w:bidi="ar-SA"/>
        </w:rPr>
      </w:pPr>
      <w:bookmarkStart w:id="37" w:name="_Toc1164617566"/>
      <w:r>
        <w:rPr>
          <w:rFonts w:hint="eastAsia" w:ascii="黑体" w:hAnsi="黑体" w:eastAsia="黑体" w:cs="黑体"/>
          <w:b/>
          <w:bCs/>
          <w:kern w:val="2"/>
          <w:sz w:val="32"/>
          <w:szCs w:val="32"/>
          <w:lang w:val="en-US" w:eastAsia="zh-CN" w:bidi="ar-SA"/>
        </w:rPr>
        <w:t>四、财产和行为税类</w:t>
      </w:r>
      <w:bookmarkEnd w:id="37"/>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default" w:ascii="楷体" w:hAnsi="楷体" w:eastAsia="楷体" w:cs="楷体"/>
          <w:b/>
          <w:bCs/>
          <w:kern w:val="2"/>
          <w:sz w:val="32"/>
          <w:szCs w:val="32"/>
          <w:lang w:val="en-US" w:eastAsia="zh-CN" w:bidi="ar-SA"/>
        </w:rPr>
      </w:pPr>
      <w:bookmarkStart w:id="38" w:name="_Toc177653082"/>
      <w:r>
        <w:rPr>
          <w:rFonts w:hint="eastAsia" w:ascii="楷体" w:hAnsi="楷体" w:eastAsia="楷体" w:cs="楷体"/>
          <w:b/>
          <w:bCs/>
          <w:kern w:val="2"/>
          <w:sz w:val="32"/>
          <w:szCs w:val="32"/>
          <w:lang w:val="en-US" w:eastAsia="zh-CN" w:bidi="ar-SA"/>
        </w:rPr>
        <w:t>（一）</w:t>
      </w:r>
      <w:r>
        <w:rPr>
          <w:rFonts w:hint="default" w:ascii="楷体" w:hAnsi="楷体" w:eastAsia="楷体" w:cs="楷体"/>
          <w:b/>
          <w:bCs/>
          <w:kern w:val="2"/>
          <w:sz w:val="32"/>
          <w:szCs w:val="32"/>
          <w:lang w:val="en-US" w:eastAsia="zh-CN" w:bidi="ar-SA"/>
        </w:rPr>
        <w:t>减半征收证券交易印花税</w:t>
      </w:r>
      <w:bookmarkEnd w:id="38"/>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股票市场投资者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lang w:val="en-US" w:eastAsia="zh-CN"/>
        </w:rPr>
      </w:pPr>
      <w:r>
        <w:rPr>
          <w:rFonts w:hint="eastAsia" w:ascii="仿宋_GB2312" w:hAnsi="仿宋_GB2312" w:eastAsia="楷体_GB2312" w:cs="仿宋_GB2312"/>
          <w:b/>
          <w:sz w:val="32"/>
          <w:szCs w:val="32"/>
          <w:lang w:val="en-US" w:eastAsia="zh-CN"/>
        </w:rPr>
        <w:t>【优惠内容及享受条件】</w:t>
      </w:r>
    </w:p>
    <w:p>
      <w:pPr>
        <w:keepNext w:val="0"/>
        <w:keepLines w:val="0"/>
        <w:widowControl/>
        <w:suppressLineNumbers w:val="0"/>
        <w:ind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为活跃资本市场、提振投资者信心，自2023年8月28日起，证券交易印花税实施减半征收。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2"/>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《财政部 税务总局关于减半征收证券交易印花税的公告》（财政部 税务总局公告2023年第39号）</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黑体" w:hAnsi="黑体" w:eastAsia="黑体" w:cs="黑体"/>
          <w:b/>
          <w:bCs/>
          <w:sz w:val="32"/>
          <w:szCs w:val="32"/>
          <w:lang w:eastAsia="zh-CN"/>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eastAsia" w:ascii="楷体" w:hAnsi="楷体" w:eastAsia="楷体" w:cs="楷体"/>
          <w:b/>
          <w:bCs/>
          <w:kern w:val="2"/>
          <w:sz w:val="32"/>
          <w:szCs w:val="32"/>
          <w:lang w:val="en-US" w:eastAsia="zh-CN" w:bidi="ar-SA"/>
        </w:rPr>
      </w:pPr>
      <w:bookmarkStart w:id="39" w:name="_Toc33925125"/>
      <w:r>
        <w:rPr>
          <w:rFonts w:hint="eastAsia" w:ascii="楷体" w:hAnsi="楷体" w:eastAsia="楷体" w:cs="楷体"/>
          <w:b/>
          <w:bCs/>
          <w:kern w:val="2"/>
          <w:sz w:val="32"/>
          <w:szCs w:val="32"/>
          <w:lang w:val="en-US" w:eastAsia="zh-CN" w:bidi="ar-SA"/>
        </w:rPr>
        <w:t>（二）延续对充填开采置换出来的煤炭减征资源税优惠政策</w:t>
      </w:r>
      <w:bookmarkEnd w:id="3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充填开采煤炭的企业</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【优惠内容及享受条件】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为了鼓励煤炭资源集约开采利用，自2023年9月1日至2027年12月31日，对充填开采置换出来的煤炭，资源税减征50%。</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3" w:firstLineChars="200"/>
        <w:jc w:val="both"/>
        <w:textAlignment w:val="auto"/>
        <w:outlineLvl w:val="9"/>
        <w:rPr>
          <w:rFonts w:hint="eastAsia" w:ascii="仿宋_GB2312" w:hAnsi="仿宋_GB2312" w:eastAsia="楷体_GB2312" w:cs="仿宋_GB2312"/>
          <w:b/>
          <w:sz w:val="32"/>
          <w:szCs w:val="32"/>
          <w:lang w:val="en-US" w:eastAsia="zh-CN"/>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国家税务总局关于实施煤炭资源税改革的通知》（财税〔2014〕72号）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税务总局关于继续执行的资源税优惠政策的公告》（财政部 税务总局公告2020年第32号）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3.《财政部 税务总局关于延续对充填开采置换出来的煤炭减征资源税优惠政策的公告》（财政部 税务总局公告2023年第36号）</w:t>
      </w:r>
    </w:p>
    <w:p>
      <w:pPr>
        <w:pStyle w:val="2"/>
        <w:ind w:left="0" w:leftChars="0" w:firstLine="0" w:firstLineChars="0"/>
        <w:rPr>
          <w:rFonts w:hint="eastAsia" w:ascii="黑体" w:hAnsi="黑体" w:eastAsia="黑体" w:cs="黑体"/>
          <w:b/>
          <w:bCs/>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0"/>
        <w:rPr>
          <w:rFonts w:hint="default" w:ascii="楷体" w:hAnsi="楷体" w:eastAsia="楷体" w:cs="楷体"/>
          <w:b/>
          <w:bCs/>
          <w:kern w:val="2"/>
          <w:sz w:val="32"/>
          <w:szCs w:val="32"/>
          <w:lang w:val="en-US" w:eastAsia="zh-CN" w:bidi="ar-SA"/>
        </w:rPr>
      </w:pPr>
      <w:bookmarkStart w:id="40" w:name="_Toc1207619482"/>
      <w:r>
        <w:rPr>
          <w:rFonts w:hint="eastAsia" w:ascii="黑体" w:hAnsi="黑体" w:eastAsia="黑体" w:cs="黑体"/>
          <w:b/>
          <w:bCs/>
          <w:sz w:val="32"/>
          <w:szCs w:val="32"/>
          <w:lang w:eastAsia="zh-CN"/>
        </w:rPr>
        <w:t>五、其他综合类</w:t>
      </w:r>
      <w:bookmarkEnd w:id="40"/>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default" w:ascii="楷体" w:hAnsi="楷体" w:eastAsia="楷体" w:cs="楷体"/>
          <w:b/>
          <w:bCs/>
          <w:kern w:val="2"/>
          <w:sz w:val="32"/>
          <w:szCs w:val="32"/>
          <w:lang w:val="en-US" w:eastAsia="zh-CN" w:bidi="ar-SA"/>
        </w:rPr>
      </w:pPr>
      <w:bookmarkStart w:id="41" w:name="_Toc711649892"/>
      <w:r>
        <w:rPr>
          <w:rFonts w:hint="eastAsia" w:ascii="楷体" w:hAnsi="楷体" w:eastAsia="楷体" w:cs="楷体"/>
          <w:b/>
          <w:bCs/>
          <w:kern w:val="2"/>
          <w:sz w:val="32"/>
          <w:szCs w:val="32"/>
          <w:lang w:val="en-US" w:eastAsia="zh-CN" w:bidi="ar-SA"/>
        </w:rPr>
        <w:t>（一）</w:t>
      </w:r>
      <w:r>
        <w:rPr>
          <w:rFonts w:hint="default" w:ascii="楷体" w:hAnsi="楷体" w:eastAsia="楷体" w:cs="楷体"/>
          <w:b/>
          <w:bCs/>
          <w:kern w:val="2"/>
          <w:sz w:val="32"/>
          <w:szCs w:val="32"/>
          <w:lang w:val="en-US" w:eastAsia="zh-CN" w:bidi="ar-SA"/>
        </w:rPr>
        <w:t>民用航空发动机和民用飞机税收政策</w:t>
      </w:r>
      <w:bookmarkEnd w:id="41"/>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从事民用航空发动机（包括大型民用客机发动机和中大</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jc w:val="left"/>
        <w:rPr>
          <w:rFonts w:hint="default"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功率民用涡轴涡桨发动机）和民用飞机</w:t>
      </w:r>
      <w:r>
        <w:rPr>
          <w:rFonts w:hint="eastAsia" w:ascii="仿宋_GB2312" w:hAnsi="仿宋_GB2312" w:eastAsia="仿宋_GB2312" w:cs="仿宋_GB2312"/>
          <w:b w:val="0"/>
          <w:bCs w:val="0"/>
          <w:kern w:val="2"/>
          <w:sz w:val="32"/>
          <w:szCs w:val="32"/>
          <w:lang w:val="en-US" w:eastAsia="zh-CN" w:bidi="ar-SA"/>
        </w:rPr>
        <w:t>研制、生产、销售的纳税人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lang w:val="en-US" w:eastAsia="zh-CN"/>
        </w:rPr>
      </w:pPr>
      <w:r>
        <w:rPr>
          <w:rFonts w:hint="eastAsia" w:ascii="仿宋_GB2312" w:hAnsi="仿宋_GB2312" w:eastAsia="楷体_GB2312" w:cs="仿宋_GB2312"/>
          <w:b/>
          <w:sz w:val="32"/>
          <w:szCs w:val="32"/>
          <w:lang w:val="en-US" w:eastAsia="zh-CN"/>
        </w:rPr>
        <w:t>【优惠内容】</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对纳税人从事大型民用客机发动机、中大功率民用涡轴涡桨发动机研制项目而形成的增值税期末留抵税额予以退还；对上述纳税人及其全资子公司从事大型民用客机发动机、中大功率民用涡轴涡桨发动机研制项目自用的科研、生产、办公房产及土地，免征房产税、城镇土地使用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对纳税人生产销售新支线飞机和空载重量大于25吨的民用喷气式飞机暂减按5%征收增值税，并对其因生产销售新支线飞机和空载重量大于25吨的民用喷气式飞机而形成的增值税期末留抵税额予以退还。</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对纳税人从事空载重量大于45吨的民用客机研制项目而形成的增值税期末留抵税额予以退还；对上述纳税人及其全资子公司自用的科研、生产、办公房产及土地，免征房产税、城镇土地使用税。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执行至2027年12月31日。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本</w:t>
      </w:r>
      <w:r>
        <w:rPr>
          <w:rFonts w:hint="eastAsia" w:ascii="仿宋_GB2312" w:hAnsi="仿宋_GB2312" w:eastAsia="仿宋_GB2312" w:cs="仿宋_GB2312"/>
          <w:b w:val="0"/>
          <w:bCs w:val="0"/>
          <w:kern w:val="2"/>
          <w:sz w:val="32"/>
          <w:szCs w:val="32"/>
          <w:lang w:val="en-US" w:eastAsia="zh-CN" w:bidi="ar-SA"/>
        </w:rPr>
        <w:t>政策</w:t>
      </w:r>
      <w:r>
        <w:rPr>
          <w:rFonts w:hint="default" w:ascii="仿宋_GB2312" w:hAnsi="仿宋_GB2312" w:eastAsia="仿宋_GB2312" w:cs="仿宋_GB2312"/>
          <w:b w:val="0"/>
          <w:bCs w:val="0"/>
          <w:kern w:val="2"/>
          <w:sz w:val="32"/>
          <w:szCs w:val="32"/>
          <w:lang w:val="en-US" w:eastAsia="zh-CN" w:bidi="ar-SA"/>
        </w:rPr>
        <w:t>所称大型民用客机发动机、中大功率民用涡轴涡桨发动机和新支线飞机，指上述发动机、民用飞机的整机，具体标准如下：</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w:t>
      </w:r>
      <w:r>
        <w:rPr>
          <w:rFonts w:hint="default" w:ascii="仿宋_GB2312" w:hAnsi="仿宋_GB2312" w:eastAsia="仿宋_GB2312" w:cs="仿宋_GB2312"/>
          <w:b w:val="0"/>
          <w:bCs w:val="0"/>
          <w:kern w:val="2"/>
          <w:sz w:val="32"/>
          <w:szCs w:val="32"/>
          <w:lang w:val="en-US" w:eastAsia="zh-CN" w:bidi="ar-SA"/>
        </w:rPr>
        <w:t>大型民用客机发动机是指：1.单通道干线客机发动机，起飞推力12000～16000kgf；2.双通道干线客机发动机，起飞推力28000～35000kgf。</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中大功率民用涡轴涡桨发动机是指：1.中等功率民用涡轴发动机，起飞功率1000～3000kW；2.大功率民用涡桨发动机，起飞功率3000kW以上。</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新支线飞机是指：空载重量大于25吨且小于45吨、座位数量少于130个的民用客机。</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w:t>
      </w:r>
      <w:r>
        <w:rPr>
          <w:rFonts w:hint="default" w:ascii="仿宋_GB2312" w:hAnsi="仿宋_GB2312" w:eastAsia="仿宋_GB2312" w:cs="仿宋_GB2312"/>
          <w:b w:val="0"/>
          <w:bCs w:val="0"/>
          <w:kern w:val="2"/>
          <w:sz w:val="32"/>
          <w:szCs w:val="32"/>
          <w:lang w:val="en-US" w:eastAsia="zh-CN" w:bidi="ar-SA"/>
        </w:rPr>
        <w:t>纳税人符合本公告规定的增值税期末留抵税额,可在初次申请退税时予以一次性退还。纳税人收到退税款项的当月，应将退税额从增值税进项税额中转出。未按规定转出的，按《中华人民共和国税收征收管理法》有关规定承担相应法律责任。</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楷体" w:hAnsi="楷体" w:eastAsia="楷体" w:cs="楷体"/>
          <w:b/>
          <w:bCs/>
          <w:kern w:val="2"/>
          <w:sz w:val="32"/>
          <w:szCs w:val="32"/>
          <w:lang w:val="en-US" w:eastAsia="zh-CN" w:bidi="ar-SA"/>
        </w:rPr>
      </w:pPr>
      <w:r>
        <w:rPr>
          <w:rFonts w:hint="default" w:ascii="仿宋_GB2312" w:hAnsi="仿宋_GB2312" w:eastAsia="仿宋_GB2312" w:cs="仿宋_GB2312"/>
          <w:b w:val="0"/>
          <w:bCs w:val="0"/>
          <w:kern w:val="2"/>
          <w:sz w:val="32"/>
          <w:szCs w:val="32"/>
          <w:lang w:val="en-US" w:eastAsia="zh-CN" w:bidi="ar-SA"/>
        </w:rPr>
        <w:t>退还的增值税税额由中央和地方按照现行增值税分享比例共同负担。</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w:t>
      </w:r>
      <w:r>
        <w:rPr>
          <w:rFonts w:hint="default" w:ascii="仿宋_GB2312" w:hAnsi="仿宋_GB2312" w:eastAsia="仿宋_GB2312" w:cs="仿宋_GB2312"/>
          <w:b w:val="0"/>
          <w:bCs w:val="0"/>
          <w:kern w:val="2"/>
          <w:sz w:val="32"/>
          <w:szCs w:val="32"/>
          <w:lang w:val="en-US" w:eastAsia="zh-CN" w:bidi="ar-SA"/>
        </w:rPr>
        <w:t>纳税人享受本公告规定的免征房产税、城镇土地使用税政策，应按规定进行免税申报，并将不动产权属、房产原值、土地用途等资料留存备查。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财政部 税务总局关于民用航空发动机和民用飞机税收政策的公告</w:t>
      </w:r>
      <w:r>
        <w:rPr>
          <w:rFonts w:hint="eastAsia" w:ascii="仿宋_GB2312" w:hAnsi="仿宋_GB2312" w:eastAsia="仿宋_GB2312" w:cs="仿宋_GB2312"/>
          <w:b w:val="0"/>
          <w:bCs w:val="0"/>
          <w:kern w:val="2"/>
          <w:sz w:val="32"/>
          <w:szCs w:val="32"/>
          <w:lang w:val="en-US" w:eastAsia="zh-CN" w:bidi="ar-SA"/>
        </w:rPr>
        <w:t>》（</w:t>
      </w:r>
      <w:r>
        <w:rPr>
          <w:rFonts w:hint="default" w:ascii="仿宋_GB2312" w:hAnsi="仿宋_GB2312" w:eastAsia="仿宋_GB2312" w:cs="仿宋_GB2312"/>
          <w:b w:val="0"/>
          <w:bCs w:val="0"/>
          <w:kern w:val="2"/>
          <w:sz w:val="32"/>
          <w:szCs w:val="32"/>
          <w:lang w:val="en-US" w:eastAsia="zh-CN" w:bidi="ar-SA"/>
        </w:rPr>
        <w:t>财政部 税务总局公告2023年第27号</w:t>
      </w:r>
      <w:r>
        <w:rPr>
          <w:rFonts w:hint="eastAsia" w:ascii="仿宋_GB2312" w:hAnsi="仿宋_GB2312" w:eastAsia="仿宋_GB2312" w:cs="仿宋_GB2312"/>
          <w:b w:val="0"/>
          <w:bCs w:val="0"/>
          <w:kern w:val="2"/>
          <w:sz w:val="32"/>
          <w:szCs w:val="32"/>
          <w:lang w:val="en-US" w:eastAsia="zh-CN" w:bidi="ar-SA"/>
        </w:rPr>
        <w:t>）</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1"/>
        <w:rPr>
          <w:rFonts w:hint="eastAsia" w:ascii="楷体" w:hAnsi="楷体" w:eastAsia="楷体" w:cs="楷体"/>
          <w:b/>
          <w:bCs/>
          <w:kern w:val="2"/>
          <w:sz w:val="32"/>
          <w:szCs w:val="32"/>
          <w:lang w:val="en-US" w:eastAsia="zh-CN" w:bidi="ar-SA"/>
        </w:rPr>
      </w:pPr>
      <w:bookmarkStart w:id="42" w:name="_Toc752985606"/>
      <w:r>
        <w:rPr>
          <w:rFonts w:hint="eastAsia" w:ascii="楷体" w:hAnsi="楷体" w:eastAsia="楷体" w:cs="楷体"/>
          <w:b/>
          <w:bCs/>
          <w:kern w:val="2"/>
          <w:sz w:val="32"/>
          <w:szCs w:val="32"/>
          <w:lang w:val="en-US" w:eastAsia="zh-CN" w:bidi="ar-SA"/>
        </w:rPr>
        <w:t>（二）继续实施公共租赁住房税收优惠政策的公告</w:t>
      </w:r>
      <w:bookmarkEnd w:id="4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建设和运营公共租赁住房的纳税人</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【优惠内容】</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1.对公租房建设期间用地及公租房建成后占地，免征城镇土地使用税。在其他住房项目中配套建设公租房，按公租房建筑面积占总建筑面积的比例免征建设、管理公租房涉及的城镇土地使用税。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2.对公租房经营管理单位免征建设、管理公租房涉及的印花税。在其他住房项目中配套建设公租房，按公租房建筑面积占总建筑面积的比例免征建设、管理公租房涉及的印花税。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3.对公租房经营管理单位购买住房作为公租房，免征契税、印花税；对公租房租赁双方免征签订租赁协议涉及的印花税。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4.对企事业单位、社会团体以及其他组织转让旧房作为公租房房源，且增值额未超过扣除项目金额20％的，免征土地增值税。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企事业单位、社会团体以及其他组织捐赠住房作为公租房，符合税收法律法规规定的，对其公益性捐赠支出在年度利润总额12%以内的部分，准予在计算应纳税所得额时扣除，超过年度利润总额12%的部分，准予结转以后三年内在计算应纳税所得额时扣除。</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个人捐赠住房作为公租房，符合税收法律法规规定的，对其公益性捐赠支出未超过其申报的应纳税所得额30%的部分，准予从其应纳税所得额中扣除。</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6.</w:t>
      </w:r>
      <w:r>
        <w:rPr>
          <w:rFonts w:hint="eastAsia" w:ascii="仿宋_GB2312" w:hAnsi="仿宋_GB2312" w:eastAsia="仿宋_GB2312" w:cs="仿宋_GB2312"/>
          <w:b w:val="0"/>
          <w:bCs w:val="0"/>
          <w:kern w:val="2"/>
          <w:sz w:val="32"/>
          <w:szCs w:val="32"/>
          <w:lang w:val="en-US" w:eastAsia="zh-CN" w:bidi="ar-SA"/>
        </w:rPr>
        <w:t>对符合地方政府规定条件的城镇住房保障家庭从地方政府领取的住房租赁补贴，免征个人所得税。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7</w:t>
      </w:r>
      <w:r>
        <w:rPr>
          <w:rFonts w:hint="eastAsia" w:ascii="仿宋_GB2312" w:hAnsi="仿宋_GB2312" w:eastAsia="仿宋_GB2312" w:cs="仿宋_GB2312"/>
          <w:b w:val="0"/>
          <w:bCs w:val="0"/>
          <w:kern w:val="2"/>
          <w:sz w:val="32"/>
          <w:szCs w:val="32"/>
          <w:lang w:val="en-US" w:eastAsia="zh-CN" w:bidi="ar-SA"/>
        </w:rPr>
        <w:t>.对公租房免征房产税。对经营公租房所取得的租金收入，免征增值税。</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8</w:t>
      </w:r>
      <w:r>
        <w:rPr>
          <w:rFonts w:hint="eastAsia" w:ascii="仿宋_GB2312" w:hAnsi="仿宋_GB2312" w:eastAsia="仿宋_GB2312" w:cs="仿宋_GB2312"/>
          <w:b w:val="0"/>
          <w:bCs w:val="0"/>
          <w:kern w:val="2"/>
          <w:sz w:val="32"/>
          <w:szCs w:val="32"/>
          <w:lang w:val="en-US" w:eastAsia="zh-CN" w:bidi="ar-SA"/>
        </w:rPr>
        <w:t>.本政策执行至2025年12月31日。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仿宋_GB2312" w:cs="仿宋_GB2312"/>
          <w:b w:val="0"/>
          <w:bCs w:val="0"/>
          <w:kern w:val="2"/>
          <w:sz w:val="32"/>
          <w:szCs w:val="32"/>
          <w:lang w:val="en" w:eastAsia="zh-CN" w:bidi="ar-SA"/>
        </w:rPr>
        <w:t>1.</w:t>
      </w:r>
      <w:r>
        <w:rPr>
          <w:rFonts w:hint="eastAsia" w:ascii="仿宋_GB2312" w:hAnsi="仿宋_GB2312" w:eastAsia="仿宋_GB2312" w:cs="仿宋_GB2312"/>
          <w:b w:val="0"/>
          <w:bCs w:val="0"/>
          <w:kern w:val="2"/>
          <w:sz w:val="32"/>
          <w:szCs w:val="32"/>
          <w:lang w:val="en-US" w:eastAsia="zh-CN" w:bidi="ar-SA"/>
        </w:rPr>
        <w:t>公租房经营管理单位应单独核算公租房租金收入，未单独核算的，不得享受免征增值税、房产税优惠政策。</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享受上述税收优惠政策的公租房是指纳入省、自治区、直辖市、计划单列市人民政府及新疆生产建设兵团批准的公租房发展规划和年度计划，或者市、县人民政府批准建设（筹集），并按照《关于加快发展公共租赁住房的指导意见》（建保〔2010〕87号）和市、县人民政府制定的具体管理办法进行管理的公租房。</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纳税人享受本公告规定的优惠政策，应按规定进行免税申报，并将不动产权属证明、载有房产原值的相关材料、纳入公租房及用地管理的相关材料、配套建设管理公租房相关材料、购买住房作为公租房相关材料、公租房租赁协议等留存备查。</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default"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税务总局关于公共租赁住房税收优惠政策的公告》（财政部 税务总局公告2019年第61号）</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税务总局关于继续实施公共租赁住房税收优惠政策的公告（财政部 税务总局公告2023年第33号）</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firstLine="640" w:firstLineChars="200"/>
        <w:jc w:val="left"/>
        <w:rPr>
          <w:rFonts w:hint="eastAsia" w:ascii="仿宋_GB2312" w:hAnsi="仿宋_GB2312" w:eastAsia="仿宋_GB2312" w:cs="仿宋_GB2312"/>
          <w:b w:val="0"/>
          <w:bCs w:val="0"/>
          <w:kern w:val="2"/>
          <w:sz w:val="32"/>
          <w:szCs w:val="3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rPr>
          <w:rFonts w:hint="eastAsia" w:ascii="仿宋_GB2312" w:hAnsi="仿宋_GB2312" w:eastAsia="仿宋_GB2312" w:cs="仿宋_GB2312"/>
          <w:b w:val="0"/>
          <w:bCs w:val="0"/>
          <w:kern w:val="2"/>
          <w:sz w:val="32"/>
          <w:szCs w:val="3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0"/>
        <w:jc w:val="left"/>
        <w:outlineLvl w:val="1"/>
        <w:rPr>
          <w:rFonts w:hint="eastAsia" w:ascii="楷体" w:hAnsi="楷体" w:eastAsia="楷体" w:cs="楷体"/>
          <w:b/>
          <w:bCs/>
          <w:kern w:val="2"/>
          <w:sz w:val="32"/>
          <w:szCs w:val="32"/>
          <w:lang w:val="en-US" w:eastAsia="zh-CN" w:bidi="ar-SA"/>
        </w:rPr>
      </w:pPr>
      <w:bookmarkStart w:id="43" w:name="_Toc541058097"/>
      <w:r>
        <w:rPr>
          <w:rFonts w:hint="eastAsia" w:ascii="楷体" w:hAnsi="楷体" w:eastAsia="楷体" w:cs="楷体"/>
          <w:b/>
          <w:bCs/>
          <w:kern w:val="2"/>
          <w:sz w:val="32"/>
          <w:szCs w:val="32"/>
          <w:lang w:val="en-US" w:eastAsia="zh-CN" w:bidi="ar-SA"/>
        </w:rPr>
        <w:t>继续实施科技企业孵化器、大学科技园和众创空间有关税收政策</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科技企业孵化器、大学科技园、众创空间</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pStyle w:val="2"/>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2.本政策执行期限为2024年1月1日至2027年12月31日。</w:t>
      </w:r>
    </w:p>
    <w:p>
      <w:pPr>
        <w:pStyle w:val="2"/>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1.国家级、省级科技企业孵化器、大学科技园和国家备案众创空间应当单独核算孵化服务收入。</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2.国家级科技企业孵化器、大学科技园和国家备案众创空间认定和管理办法由国务院科技、教育部门另行发布；省级科技企业孵化器、大学科技园认定和管理办法由省级科技、教育部门另行发布。</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本公告所称在孵对象是指符合前款认定和管理办法规定的孵化企业、创业团队和个人。</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3.国家级、省级科技企业孵化器、大学科技园和国家备案众创空间应按规定申报享受免税政策，并将房产土地权属资料、房产原值资料、房产土地租赁合同、孵化协议等留存备查，税务部门依法加强后续管理。</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2018年12月31日以前认定的国家级科技企业孵化器、大学科技园，以及2019年1月1日至2023年12月31日认定的国家级、省级科技企业孵化器、大学科技园和国家备案众创空间，自2024年1月1日起继续享受本公告规定的税收优惠政策。2024年1月1日以后认定的国家级、省级科技企业孵化器、大学科技园和国家备案众创空间，自认定之日次月起享受本公告规定的税收优惠政策。被取消资格的，自取消资格之日次月起停止享受本公告规定的税收优惠政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 科技部 教育部关于科技企业孵化器 大学科技园和众创空间税收政策的通知》（财税〔2018〕120号）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 科技部 教育部关于继续实施科技企业孵化器、大学科技园和众创空间有关税收政策的公告》（财政部 税务总局 科技部 教育部公告2023年第42号）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atLeast"/>
        <w:ind w:left="640" w:leftChars="0" w:right="0" w:rightChars="0" w:firstLine="640" w:firstLineChars="200"/>
        <w:jc w:val="left"/>
        <w:textAlignment w:val="auto"/>
        <w:rPr>
          <w:rFonts w:hint="eastAsia" w:ascii="仿宋_GB2312" w:hAnsi="仿宋_GB2312" w:eastAsia="仿宋_GB2312" w:cs="仿宋_GB2312"/>
          <w:b w:val="0"/>
          <w:bCs w:val="0"/>
          <w:kern w:val="2"/>
          <w:sz w:val="32"/>
          <w:szCs w:val="32"/>
          <w:lang w:val="en-US" w:eastAsia="zh-CN" w:bidi="ar-SA"/>
        </w:rPr>
      </w:pP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0"/>
        <w:jc w:val="left"/>
        <w:outlineLvl w:val="1"/>
        <w:rPr>
          <w:rFonts w:hint="eastAsia" w:ascii="楷体" w:hAnsi="楷体" w:eastAsia="楷体" w:cs="楷体"/>
          <w:b/>
          <w:bCs/>
          <w:kern w:val="2"/>
          <w:sz w:val="32"/>
          <w:szCs w:val="32"/>
          <w:lang w:val="en-US" w:eastAsia="zh-CN" w:bidi="ar-SA"/>
        </w:rPr>
      </w:pPr>
      <w:bookmarkStart w:id="44" w:name="_Toc1102536598"/>
      <w:r>
        <w:rPr>
          <w:rFonts w:hint="eastAsia" w:ascii="楷体" w:hAnsi="楷体" w:eastAsia="楷体" w:cs="楷体"/>
          <w:b/>
          <w:bCs/>
          <w:kern w:val="2"/>
          <w:sz w:val="32"/>
          <w:szCs w:val="32"/>
          <w:lang w:val="en-US" w:eastAsia="zh-CN" w:bidi="ar-SA"/>
        </w:rPr>
        <w:t>继续实施银行业金融机构、金融资产管理公司不良债权以物抵债有关税收政策</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楷体_GB2312" w:cs="仿宋_GB2312"/>
          <w:b/>
          <w:sz w:val="32"/>
          <w:szCs w:val="32"/>
          <w:lang w:val="en-US" w:eastAsia="zh-CN"/>
        </w:rPr>
      </w:pPr>
      <w:r>
        <w:rPr>
          <w:rFonts w:hint="eastAsia" w:ascii="仿宋_GB2312" w:hAnsi="仿宋_GB2312" w:eastAsia="楷体_GB2312" w:cs="仿宋_GB2312"/>
          <w:b/>
          <w:sz w:val="32"/>
          <w:szCs w:val="32"/>
          <w:lang w:val="en-US" w:eastAsia="zh-CN"/>
        </w:rPr>
        <w:t>【享受主体】</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银行业金融机构、金融资产管理公司</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lang w:val="en-US" w:eastAsia="zh-CN"/>
        </w:rPr>
      </w:pPr>
      <w:r>
        <w:rPr>
          <w:rFonts w:hint="eastAsia" w:ascii="仿宋_GB2312" w:hAnsi="仿宋_GB2312" w:eastAsia="楷体_GB2312" w:cs="仿宋_GB2312"/>
          <w:b/>
          <w:sz w:val="32"/>
          <w:szCs w:val="32"/>
          <w:lang w:val="en-US" w:eastAsia="zh-CN"/>
        </w:rPr>
        <w:t>【优惠内容及享受条件】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1.银行业金融机构、金融资产管理公司中的增值税一般纳税人处置抵债不动产，可选择以取得的全部价款和价外费用扣除取得该抵债不动产时的作价为销售额，适用9%税率计算缴纳增值税。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按照上述规定从全部价款和价外费用中扣除抵债不动产的作价，应当取得人民法院、仲裁机构生效的法律文书。</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选择上述办法计算销售额的银行业金融机构、金融资产管理公司，接收抵债不动产取得增值税专用发票的，其进项税额不得从销项税额中抵扣；处置抵债不动产时，抵债不动产作价的部分不得向购买方开具增值税专用发票。</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根据《财政部 税务总局关于银行业金融机构、金融资产管理公司不良债权以物抵债有关税收政策的公告》（财政部 税务总局公告2022年第31号）有关规定计算增值税销售额的，按照上述规定执行。</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2.对银行业金融机构、金融资产管理公司接收、处置抵债资产过程中涉及的合同、产权转移书据和营业账簿免征印花税，对合同或产权转移书据其他各方当事人应缴纳的印花税照章征收。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3.对银行业金融机构、金融资产管理公司接收抵债资产免征契税。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4.各地可根据《中华人民共和国房产税暂行条例》、《中华人民共和国城镇土地使用税暂行条例》授权和本地实际，对银行业金融机构、金融资产管理公司持有的抵债不动产减免房产税、城镇土地使用税。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本公告所称抵债不动产、抵债资产，是指经人民法院判决裁定或仲裁机构仲裁的抵债不动产、抵债资产。其中，金融资产管理公司的抵债不动产、抵债资产，限于其承接银行业金融机构不良债权涉及的抵债不动产、抵债资产。</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6.本公告所称银行业金融机构，是指在中华人民共和国境内设立的商业银行、农村合作银行、农村信用社、村镇银行、农村资金互助社以及政策性银行；所称金融资产管理公司，是指持有国务院银行业监督管理机构及其派出机构颁发的《金融许可证》的资产管理公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7.本政策执行期限为2023年8月1日至2027年12月31日。本公告发布之前已征收入库的按照上述规定应予减免的税款，可抵减纳税人以后月份应缴纳的税款或办理税款退库。已向处置不动产的购买方全额开具增值税专用发票的，将上述增值税专用发票追回后方可适用本公告第一条的规定。</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税务总局关于银行业金融机构、金融资产管理公司不良债权以物抵债有关税收政策的公告》（财政部 税务总局公告2022年第31号）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2.《财政部 税务总局关于继续实施银行业金融机构、金融资产管理公司不良债权以物抵债有关税收政策的公告》（财政部 税务总局公告2023年第35号）</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420"/>
        <w:jc w:val="both"/>
        <w:textAlignment w:val="auto"/>
        <w:rPr>
          <w:rFonts w:hint="eastAsia" w:ascii="仿宋_GB2312" w:hAnsi="仿宋_GB2312" w:eastAsia="仿宋_GB2312" w:cs="仿宋_GB2312"/>
          <w:b w:val="0"/>
          <w:bCs w:val="0"/>
          <w:kern w:val="2"/>
          <w:sz w:val="32"/>
          <w:szCs w:val="32"/>
          <w:lang w:val="en-US" w:eastAsia="zh-CN" w:bidi="ar-SA"/>
        </w:rPr>
      </w:pPr>
    </w:p>
    <w:p>
      <w:pPr>
        <w:pStyle w:val="13"/>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leftChars="0" w:right="0" w:rightChars="0" w:firstLine="640" w:firstLineChars="0"/>
        <w:jc w:val="left"/>
        <w:outlineLvl w:val="1"/>
        <w:rPr>
          <w:rFonts w:hint="eastAsia" w:ascii="楷体" w:hAnsi="楷体" w:eastAsia="楷体" w:cs="楷体"/>
          <w:b/>
          <w:bCs/>
          <w:kern w:val="2"/>
          <w:sz w:val="32"/>
          <w:szCs w:val="32"/>
          <w:lang w:val="en-US" w:eastAsia="zh-CN" w:bidi="ar-SA"/>
        </w:rPr>
      </w:pPr>
      <w:bookmarkStart w:id="45" w:name="_Toc566420816"/>
      <w:r>
        <w:rPr>
          <w:rFonts w:hint="eastAsia" w:ascii="楷体" w:hAnsi="楷体" w:eastAsia="楷体" w:cs="楷体"/>
          <w:b/>
          <w:bCs/>
          <w:kern w:val="2"/>
          <w:sz w:val="32"/>
          <w:szCs w:val="32"/>
          <w:lang w:val="en-US" w:eastAsia="zh-CN" w:bidi="ar-SA"/>
        </w:rPr>
        <w:t>继续实施创新企业境内发行存托凭证试点阶段有关税收政策的公告</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【享受主体】</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640" w:leftChars="0" w:right="0" w:rightChars="0"/>
        <w:jc w:val="left"/>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个人投资者、企业投资者、公募证券投资基金、合格境</w:t>
      </w:r>
    </w:p>
    <w:p>
      <w:pPr>
        <w:pStyle w:val="1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rightChars="0"/>
        <w:jc w:val="left"/>
        <w:outlineLvl w:val="9"/>
        <w:rPr>
          <w:rFonts w:hint="eastAsia" w:ascii="楷体" w:hAnsi="楷体" w:eastAsia="楷体" w:cs="楷体"/>
          <w:b/>
          <w:bCs/>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外机构投资者、人民币合格境外机构投资者</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楷体_GB2312" w:cs="仿宋_GB2312"/>
          <w:b/>
          <w:sz w:val="32"/>
          <w:szCs w:val="32"/>
          <w:lang w:val="en-US" w:eastAsia="zh-CN"/>
        </w:rPr>
        <w:t>【优惠内容及享受条件】</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为继续支持实施创新驱动发展战略，现将创新企业境内发行存托凭证（以下称创新企业CDR）试点阶段涉及的有关税收政策公告如下：</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1.个人所得税政策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（1）自2023年9月21日至2025年12月31日，对个人投资者转让创新企业CDR取得的差价所得，暂免征收个人所得税。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（2）自2023年9月21日至2025年12月31日，对个人投资者持有创新企业CDR取得的股息红利所得，实施股息红利差别化个人所得税政策，具体参照《财政部 国家税务总局 证监会关于实施上市公司股息红利差别化个人所得税政策有关问题的通知》（财税〔2012〕85号）、《财政部 国家税务总局 证监会关于上市公司股息红利差别化个人所得税政策有关问题的通知》（财税〔2015〕101号）的相关规定执行，由创新企业在其境内的存托机构代扣代缴税款，并向存托机构所在地税务机关办理全员全额明细申报。对于个人投资者取得的股息红利在境外已缴纳的税款，可按照个人所得税法以及双边税收协定（安排）的相关规定予以抵免。</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2.企业所得税政策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（1）对企业投资者转让创新企业CDR取得的差价所得和持有创新企业CDR取得的股息红利所得，按转让股票差价所得和持有股票的股息红利所得政策规定征免企业所得税。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（2）对公募证券投资基金（封闭式证券投资基金、开放式证券投资基金）转让创新企业CDR取得的差价所得和持有创新企业CDR取得的股息红利所得，按公募证券投资基金税收政策规定暂不征收企业所得税。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对合格境外机构投资者（QFII）、人民币合格境外机构投资者（RQFII）转让创新企业CDR取得的差价所得和持有创新企业CDR取得的股息红利所得，视同转让或持有据以发行创新企业CDR的基础股票取得的权益性资产转让所得和股息红利所得征免企业所得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3.增值税政策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（1）对个人投资者转让创新企业CDR取得的差价收入，暂免征收增值税。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（2）对单位投资者转让创新企业CDR取得的差价收入，按金融商品转让政策规定征免增值税。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（3）自2023年9月21日至2025年12月31日，对公募证券投资基金（封闭式证券投资基金、开放式证券投资基金）管理人运营基金过程中转让创新企业CDR取得的差价收入，暂免征收增值税。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（4）对合格境外机构投资者（QFII）、人民币合格境外机构投资者（RQFII）委托境内公司转让创新企业CDR取得的差价收入，暂免征收增值税。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4.印花税政策</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在上海证券交易所、深圳证券交易所转让创新企业CDR，按照实际成交金额，由出让方按1‰的税率缴纳证券交易印花税。</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5.其他相关事项</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公告所称创新企业CDR，是指符合《国务院办公厅转发证监会关于开展创新企业境内发行股票或存托凭证试点若干意见的通知》（国办发〔2018〕21号）规定的试点企业，以境外股票为基础证券，由存托人签发并在中国境内发行，代表境外基础证券权益的证券。</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left="0" w:right="0" w:firstLine="643"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default" w:ascii="仿宋_GB2312" w:hAnsi="仿宋_GB2312" w:eastAsia="楷体_GB2312" w:cs="仿宋_GB2312"/>
          <w:b/>
          <w:sz w:val="32"/>
          <w:szCs w:val="32"/>
          <w:lang w:val="en-US" w:eastAsia="zh-CN"/>
        </w:rPr>
        <w:t>【政策依据】</w:t>
      </w:r>
    </w:p>
    <w:p>
      <w:pPr>
        <w:pStyle w:val="1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ind w:right="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1.《财政部 税务总局 中国证监会关于继续实施创新企业境内发行存托凭证试点阶段有关税收政策的公告》（财政部 税务总局 中国证监会公告2023年第22号）</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书宋简体">
    <w:altName w:val="仿宋"/>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8"/>
        <w:sz w:val="22"/>
        <w:szCs w:val="22"/>
      </w:rPr>
    </w:pPr>
    <w:r>
      <w:rPr>
        <w:rStyle w:val="18"/>
        <w:rFonts w:hint="eastAsia" w:ascii="方正书宋简体" w:eastAsia="方正书宋简体"/>
        <w:sz w:val="22"/>
        <w:szCs w:val="22"/>
      </w:rPr>
      <w:t>·</w:t>
    </w:r>
    <w:r>
      <w:rPr>
        <w:rStyle w:val="18"/>
        <w:rFonts w:hint="eastAsia"/>
        <w:sz w:val="22"/>
        <w:szCs w:val="22"/>
      </w:rPr>
      <w:t xml:space="preserve"> </w:t>
    </w:r>
    <w:r>
      <w:rPr>
        <w:rStyle w:val="18"/>
        <w:sz w:val="22"/>
        <w:szCs w:val="22"/>
      </w:rPr>
      <w:fldChar w:fldCharType="begin"/>
    </w:r>
    <w:r>
      <w:rPr>
        <w:rStyle w:val="18"/>
        <w:sz w:val="22"/>
        <w:szCs w:val="22"/>
      </w:rPr>
      <w:instrText xml:space="preserve">PAGE  </w:instrText>
    </w:r>
    <w:r>
      <w:rPr>
        <w:rStyle w:val="18"/>
        <w:sz w:val="22"/>
        <w:szCs w:val="22"/>
      </w:rPr>
      <w:fldChar w:fldCharType="separate"/>
    </w:r>
    <w:r>
      <w:rPr>
        <w:rStyle w:val="18"/>
        <w:sz w:val="22"/>
        <w:szCs w:val="22"/>
      </w:rPr>
      <w:t>2</w:t>
    </w:r>
    <w:r>
      <w:rPr>
        <w:rStyle w:val="18"/>
        <w:sz w:val="22"/>
        <w:szCs w:val="22"/>
      </w:rPr>
      <w:fldChar w:fldCharType="end"/>
    </w:r>
    <w:r>
      <w:rPr>
        <w:rStyle w:val="18"/>
        <w:rFonts w:hint="eastAsia"/>
        <w:sz w:val="22"/>
        <w:szCs w:val="22"/>
      </w:rPr>
      <w:t xml:space="preserve"> </w:t>
    </w:r>
    <w:r>
      <w:rPr>
        <w:rStyle w:val="18"/>
        <w:rFonts w:hint="eastAsia" w:ascii="方正书宋简体" w:eastAsia="方正书宋简体"/>
        <w:sz w:val="22"/>
        <w:szCs w:val="22"/>
      </w:rPr>
      <w:t>·</w:t>
    </w:r>
  </w:p>
  <w:p>
    <w:pPr>
      <w:pStyle w:val="9"/>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F66BA6"/>
    <w:multiLevelType w:val="singleLevel"/>
    <w:tmpl w:val="BEF66BA6"/>
    <w:lvl w:ilvl="0" w:tentative="0">
      <w:start w:val="2"/>
      <w:numFmt w:val="chineseCounting"/>
      <w:suff w:val="nothing"/>
      <w:lvlText w:val="（%1）"/>
      <w:lvlJc w:val="left"/>
      <w:rPr>
        <w:rFonts w:hint="eastAsia"/>
      </w:rPr>
    </w:lvl>
  </w:abstractNum>
  <w:abstractNum w:abstractNumId="1">
    <w:nsid w:val="E7FFE4F2"/>
    <w:multiLevelType w:val="singleLevel"/>
    <w:tmpl w:val="E7FFE4F2"/>
    <w:lvl w:ilvl="0" w:tentative="0">
      <w:start w:val="2"/>
      <w:numFmt w:val="chineseCounting"/>
      <w:suff w:val="nothing"/>
      <w:lvlText w:val="（%1）"/>
      <w:lvlJc w:val="left"/>
      <w:rPr>
        <w:rFonts w:hint="eastAsia"/>
      </w:rPr>
    </w:lvl>
  </w:abstractNum>
  <w:abstractNum w:abstractNumId="2">
    <w:nsid w:val="FD96FFDD"/>
    <w:multiLevelType w:val="singleLevel"/>
    <w:tmpl w:val="FD96FFDD"/>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2ZGRjYzg3YzhkZjc5NTdiOWNlNzdhN2QyY2I2MzYifQ=="/>
  </w:docVars>
  <w:rsids>
    <w:rsidRoot w:val="00936A08"/>
    <w:rsid w:val="000623DF"/>
    <w:rsid w:val="00094607"/>
    <w:rsid w:val="001B64E0"/>
    <w:rsid w:val="0022346E"/>
    <w:rsid w:val="002A0C1A"/>
    <w:rsid w:val="00363159"/>
    <w:rsid w:val="00420474"/>
    <w:rsid w:val="0057625B"/>
    <w:rsid w:val="00614910"/>
    <w:rsid w:val="006D0CE9"/>
    <w:rsid w:val="00936A08"/>
    <w:rsid w:val="00ED0C3D"/>
    <w:rsid w:val="04B16EE8"/>
    <w:rsid w:val="06F01BC9"/>
    <w:rsid w:val="07272835"/>
    <w:rsid w:val="07B5616F"/>
    <w:rsid w:val="08EA0451"/>
    <w:rsid w:val="0BC419CC"/>
    <w:rsid w:val="0CB441E6"/>
    <w:rsid w:val="0F5068D1"/>
    <w:rsid w:val="102734DA"/>
    <w:rsid w:val="171F3DC7"/>
    <w:rsid w:val="17C63022"/>
    <w:rsid w:val="1F073C5F"/>
    <w:rsid w:val="1FA200EB"/>
    <w:rsid w:val="21D73FCA"/>
    <w:rsid w:val="27527D6A"/>
    <w:rsid w:val="2B1802C7"/>
    <w:rsid w:val="2BF306CF"/>
    <w:rsid w:val="2D645DFE"/>
    <w:rsid w:val="2FFA3237"/>
    <w:rsid w:val="315818C8"/>
    <w:rsid w:val="345D1DB2"/>
    <w:rsid w:val="36C71576"/>
    <w:rsid w:val="3ACD1A62"/>
    <w:rsid w:val="3AEB7CB4"/>
    <w:rsid w:val="3B8424A8"/>
    <w:rsid w:val="3D7628AD"/>
    <w:rsid w:val="3DF69B8A"/>
    <w:rsid w:val="3EE86B4E"/>
    <w:rsid w:val="3F782021"/>
    <w:rsid w:val="3F999536"/>
    <w:rsid w:val="3FBA01DB"/>
    <w:rsid w:val="419D3541"/>
    <w:rsid w:val="43B6372B"/>
    <w:rsid w:val="442966D7"/>
    <w:rsid w:val="45551234"/>
    <w:rsid w:val="45974358"/>
    <w:rsid w:val="46CF23F6"/>
    <w:rsid w:val="485A020E"/>
    <w:rsid w:val="4BEF1B80"/>
    <w:rsid w:val="511D36EE"/>
    <w:rsid w:val="559A2A79"/>
    <w:rsid w:val="585E17EF"/>
    <w:rsid w:val="58FCC2A0"/>
    <w:rsid w:val="5ACC09AC"/>
    <w:rsid w:val="5B4A3E51"/>
    <w:rsid w:val="5BEB13A8"/>
    <w:rsid w:val="642E4C1B"/>
    <w:rsid w:val="648B1FAA"/>
    <w:rsid w:val="67180100"/>
    <w:rsid w:val="67B20F1A"/>
    <w:rsid w:val="67FFCF0B"/>
    <w:rsid w:val="681F1DE2"/>
    <w:rsid w:val="694B56E9"/>
    <w:rsid w:val="6A936368"/>
    <w:rsid w:val="6B852CC4"/>
    <w:rsid w:val="6DC8544C"/>
    <w:rsid w:val="6DD71ED3"/>
    <w:rsid w:val="6E8250B7"/>
    <w:rsid w:val="6F773C7A"/>
    <w:rsid w:val="768410E1"/>
    <w:rsid w:val="79800582"/>
    <w:rsid w:val="7BEE6E1B"/>
    <w:rsid w:val="7CBC44C1"/>
    <w:rsid w:val="7CEDB5FF"/>
    <w:rsid w:val="7D1E281D"/>
    <w:rsid w:val="7DEAA673"/>
    <w:rsid w:val="7F1D286A"/>
    <w:rsid w:val="7FB3A0C0"/>
    <w:rsid w:val="7FBF1200"/>
    <w:rsid w:val="877BB3E3"/>
    <w:rsid w:val="A4FFA709"/>
    <w:rsid w:val="B5F395B4"/>
    <w:rsid w:val="DDDF2B3E"/>
    <w:rsid w:val="DFCD8ED5"/>
    <w:rsid w:val="EBDEFE7D"/>
    <w:rsid w:val="EF6D3DA2"/>
    <w:rsid w:val="EFD7B91E"/>
    <w:rsid w:val="F7FF950B"/>
    <w:rsid w:val="FEFF1CD4"/>
    <w:rsid w:val="FFF90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next w:val="1"/>
    <w:qFormat/>
    <w:uiPriority w:val="0"/>
    <w:pPr>
      <w:keepNext/>
      <w:keepLines/>
      <w:widowControl w:val="0"/>
      <w:spacing w:line="412" w:lineRule="auto"/>
      <w:jc w:val="both"/>
      <w:outlineLvl w:val="1"/>
    </w:pPr>
    <w:rPr>
      <w:rFonts w:ascii="Arial" w:hAnsi="Arial" w:eastAsia="黑体" w:cs="宋体"/>
      <w:b/>
      <w:kern w:val="2"/>
      <w:sz w:val="32"/>
      <w:szCs w:val="24"/>
      <w:lang w:val="en-US" w:eastAsia="zh-CN" w:bidi="ar-SA"/>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Times New Roman" w:hAnsi="Times New Roman" w:eastAsia="宋体" w:cs="Times New Roman"/>
      <w:kern w:val="2"/>
      <w:sz w:val="21"/>
      <w:lang w:bidi="ar-SA"/>
    </w:rPr>
  </w:style>
  <w:style w:type="paragraph" w:styleId="5">
    <w:name w:val="index 5"/>
    <w:basedOn w:val="1"/>
    <w:next w:val="1"/>
    <w:qFormat/>
    <w:uiPriority w:val="0"/>
    <w:pPr>
      <w:ind w:left="1680"/>
    </w:pPr>
  </w:style>
  <w:style w:type="paragraph" w:styleId="6">
    <w:name w:val="Body Text"/>
    <w:basedOn w:val="1"/>
    <w:next w:val="7"/>
    <w:unhideWhenUsed/>
    <w:qFormat/>
    <w:uiPriority w:val="99"/>
    <w:pPr>
      <w:spacing w:after="120"/>
    </w:pPr>
  </w:style>
  <w:style w:type="paragraph" w:styleId="7">
    <w:name w:val="Body Text Indent"/>
    <w:basedOn w:val="1"/>
    <w:next w:val="2"/>
    <w:unhideWhenUsed/>
    <w:qFormat/>
    <w:uiPriority w:val="99"/>
    <w:pPr>
      <w:spacing w:after="120"/>
      <w:ind w:left="420" w:leftChars="200"/>
    </w:pPr>
  </w:style>
  <w:style w:type="paragraph" w:styleId="8">
    <w:name w:val="toc 3"/>
    <w:basedOn w:val="1"/>
    <w:next w:val="1"/>
    <w:qFormat/>
    <w:uiPriority w:val="0"/>
    <w:pPr>
      <w:ind w:left="840" w:leftChars="400"/>
    </w:pPr>
  </w:style>
  <w:style w:type="paragraph" w:styleId="9">
    <w:name w:val="footer"/>
    <w:basedOn w:val="1"/>
    <w:next w:val="5"/>
    <w:qFormat/>
    <w:uiPriority w:val="0"/>
    <w:pPr>
      <w:tabs>
        <w:tab w:val="center" w:pos="4153"/>
        <w:tab w:val="right" w:pos="8306"/>
      </w:tabs>
      <w:snapToGrid w:val="0"/>
      <w:jc w:val="left"/>
    </w:pPr>
    <w:rPr>
      <w:sz w:val="18"/>
      <w:szCs w:val="18"/>
    </w:rPr>
  </w:style>
  <w:style w:type="paragraph" w:styleId="10">
    <w:name w:val="header"/>
    <w:basedOn w:val="1"/>
    <w:link w:val="27"/>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0"/>
    <w:rPr>
      <w:b/>
    </w:rPr>
  </w:style>
  <w:style w:type="character" w:styleId="18">
    <w:name w:val="page number"/>
    <w:qFormat/>
    <w:uiPriority w:val="0"/>
  </w:style>
  <w:style w:type="character" w:styleId="19">
    <w:name w:val="FollowedHyperlink"/>
    <w:basedOn w:val="16"/>
    <w:qFormat/>
    <w:uiPriority w:val="0"/>
    <w:rPr>
      <w:color w:val="800080"/>
      <w:u w:val="none"/>
    </w:rPr>
  </w:style>
  <w:style w:type="character" w:styleId="20">
    <w:name w:val="Emphasis"/>
    <w:basedOn w:val="16"/>
    <w:qFormat/>
    <w:uiPriority w:val="0"/>
    <w:rPr>
      <w:rFonts w:ascii="微软雅黑" w:hAnsi="微软雅黑" w:eastAsia="微软雅黑" w:cs="微软雅黑"/>
      <w:i/>
      <w:sz w:val="21"/>
      <w:szCs w:val="21"/>
    </w:rPr>
  </w:style>
  <w:style w:type="character" w:styleId="21">
    <w:name w:val="HTML Definition"/>
    <w:basedOn w:val="16"/>
    <w:qFormat/>
    <w:uiPriority w:val="0"/>
  </w:style>
  <w:style w:type="character" w:styleId="22">
    <w:name w:val="HTML Variable"/>
    <w:basedOn w:val="16"/>
    <w:qFormat/>
    <w:uiPriority w:val="0"/>
  </w:style>
  <w:style w:type="character" w:styleId="23">
    <w:name w:val="Hyperlink"/>
    <w:basedOn w:val="16"/>
    <w:qFormat/>
    <w:uiPriority w:val="0"/>
    <w:rPr>
      <w:color w:val="0000FF"/>
      <w:u w:val="none"/>
    </w:rPr>
  </w:style>
  <w:style w:type="character" w:styleId="24">
    <w:name w:val="HTML Code"/>
    <w:basedOn w:val="16"/>
    <w:qFormat/>
    <w:uiPriority w:val="0"/>
    <w:rPr>
      <w:rFonts w:ascii="Courier New" w:hAnsi="Courier New"/>
      <w:sz w:val="20"/>
    </w:rPr>
  </w:style>
  <w:style w:type="character" w:styleId="25">
    <w:name w:val="HTML Cite"/>
    <w:basedOn w:val="16"/>
    <w:qFormat/>
    <w:uiPriority w:val="0"/>
  </w:style>
  <w:style w:type="character" w:customStyle="1" w:styleId="26">
    <w:name w:val="dhgao2"/>
    <w:basedOn w:val="16"/>
    <w:qFormat/>
    <w:uiPriority w:val="0"/>
  </w:style>
  <w:style w:type="character" w:customStyle="1" w:styleId="27">
    <w:name w:val="页眉 Char"/>
    <w:basedOn w:val="16"/>
    <w:link w:val="10"/>
    <w:qFormat/>
    <w:uiPriority w:val="0"/>
    <w:rPr>
      <w:kern w:val="2"/>
      <w:sz w:val="18"/>
      <w:szCs w:val="18"/>
    </w:rPr>
  </w:style>
  <w:style w:type="character" w:customStyle="1" w:styleId="28">
    <w:name w:val="time"/>
    <w:basedOn w:val="16"/>
    <w:qFormat/>
    <w:uiPriority w:val="0"/>
    <w:rPr>
      <w:color w:val="999999"/>
      <w:sz w:val="21"/>
      <w:szCs w:val="21"/>
    </w:rPr>
  </w:style>
  <w:style w:type="character" w:customStyle="1" w:styleId="29">
    <w:name w:val="time1"/>
    <w:basedOn w:val="16"/>
    <w:qFormat/>
    <w:uiPriority w:val="0"/>
    <w:rPr>
      <w:color w:val="999999"/>
      <w:sz w:val="21"/>
      <w:szCs w:val="21"/>
    </w:rPr>
  </w:style>
  <w:style w:type="character" w:customStyle="1" w:styleId="30">
    <w:name w:val="lastest"/>
    <w:basedOn w:val="16"/>
    <w:qFormat/>
    <w:uiPriority w:val="0"/>
  </w:style>
  <w:style w:type="character" w:customStyle="1" w:styleId="31">
    <w:name w:val="bq"/>
    <w:basedOn w:val="16"/>
    <w:qFormat/>
    <w:uiPriority w:val="0"/>
  </w:style>
  <w:style w:type="character" w:customStyle="1" w:styleId="32">
    <w:name w:val="kind"/>
    <w:basedOn w:val="16"/>
    <w:qFormat/>
    <w:uiPriority w:val="0"/>
    <w:rPr>
      <w:color w:val="336699"/>
      <w:bdr w:val="single" w:color="336699" w:sz="6" w:space="0"/>
    </w:rPr>
  </w:style>
  <w:style w:type="character" w:customStyle="1" w:styleId="33">
    <w:name w:val="to"/>
    <w:basedOn w:val="16"/>
    <w:qFormat/>
    <w:uiPriority w:val="0"/>
  </w:style>
  <w:style w:type="character" w:customStyle="1" w:styleId="34">
    <w:name w:val="sort"/>
    <w:basedOn w:val="16"/>
    <w:qFormat/>
    <w:uiPriority w:val="0"/>
    <w:rPr>
      <w:rFonts w:ascii="华文楷体" w:hAnsi="华文楷体" w:eastAsia="华文楷体" w:cs="华文楷体"/>
      <w:color w:val="666666"/>
    </w:rPr>
  </w:style>
  <w:style w:type="character" w:customStyle="1" w:styleId="35">
    <w:name w:val="layui-layer-tabnow"/>
    <w:basedOn w:val="16"/>
    <w:qFormat/>
    <w:uiPriority w:val="0"/>
    <w:rPr>
      <w:bdr w:val="single" w:color="CCCCCC" w:sz="6" w:space="0"/>
      <w:shd w:val="clear" w:fill="FFFFFF"/>
    </w:rPr>
  </w:style>
  <w:style w:type="character" w:customStyle="1" w:styleId="36">
    <w:name w:val="first-child"/>
    <w:basedOn w:val="16"/>
    <w:qFormat/>
    <w:uiPriority w:val="0"/>
  </w:style>
  <w:style w:type="paragraph" w:customStyle="1" w:styleId="37">
    <w:name w:val="WPSOffice手动目录 1"/>
    <w:qFormat/>
    <w:uiPriority w:val="0"/>
    <w:pPr>
      <w:ind w:leftChars="0"/>
    </w:pPr>
    <w:rPr>
      <w:rFonts w:ascii="Times New Roman" w:hAnsi="Times New Roman" w:eastAsia="宋体" w:cs="Times New Roman"/>
      <w:sz w:val="20"/>
      <w:szCs w:val="20"/>
    </w:rPr>
  </w:style>
  <w:style w:type="paragraph" w:customStyle="1" w:styleId="38">
    <w:name w:val="Normal Indent1"/>
    <w:basedOn w:val="1"/>
    <w:next w:val="1"/>
    <w:qFormat/>
    <w:uiPriority w:val="0"/>
    <w:pPr>
      <w:spacing w:line="660" w:lineRule="exact"/>
      <w:ind w:firstLine="720" w:firstLineChars="200"/>
    </w:pPr>
    <w:rPr>
      <w:rFonts w:eastAsia="楷体_GB2312"/>
      <w:sz w:val="36"/>
      <w:szCs w:val="36"/>
    </w:rPr>
  </w:style>
  <w:style w:type="character" w:customStyle="1" w:styleId="39">
    <w:name w:val="jump"/>
    <w:basedOn w:val="16"/>
    <w:qFormat/>
    <w:uiPriority w:val="0"/>
    <w:rPr>
      <w:shd w:val="clear" w:fill="F1F1F1"/>
    </w:rPr>
  </w:style>
  <w:style w:type="character" w:customStyle="1" w:styleId="40">
    <w:name w:val="bg-box"/>
    <w:basedOn w:val="16"/>
    <w:qFormat/>
    <w:uiPriority w:val="0"/>
    <w:rPr>
      <w:color w:val="FFFFFF"/>
      <w:sz w:val="21"/>
      <w:szCs w:val="21"/>
    </w:rPr>
  </w:style>
  <w:style w:type="character" w:customStyle="1" w:styleId="41">
    <w:name w:val="bg"/>
    <w:basedOn w:val="16"/>
    <w:qFormat/>
    <w:uiPriority w:val="0"/>
    <w:rPr>
      <w:shd w:val="clear" w:fill="000000"/>
    </w:rPr>
  </w:style>
  <w:style w:type="paragraph" w:customStyle="1" w:styleId="42">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Hewlett-Packard Company</Company>
  <Pages>19</Pages>
  <Words>6979</Words>
  <Characters>7422</Characters>
  <Lines>96</Lines>
  <Paragraphs>27</Paragraphs>
  <TotalTime>1</TotalTime>
  <ScaleCrop>false</ScaleCrop>
  <LinksUpToDate>false</LinksUpToDate>
  <CharactersWithSpaces>7498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2023-05-02T22:57:00Z</dcterms:created>
  <dc:creator>Administrator</dc:creator>
  <cp:lastModifiedBy>胡俊彦</cp:lastModifiedBy>
  <cp:lastPrinted>2023-06-25T00:48:00Z</cp:lastPrinted>
  <dcterms:modified xsi:type="dcterms:W3CDTF">2023-12-11T04:39:27Z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13925C21339E4735AA8FE37801E3A0DB_13</vt:lpwstr>
  </property>
</Properties>
</file>