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jc w:val="both"/>
        <w:rPr>
          <w:rFonts w:hint="eastAsia"/>
          <w:sz w:val="44"/>
          <w:szCs w:val="44"/>
        </w:rPr>
      </w:pPr>
      <w:r>
        <w:rPr>
          <w:rFonts w:hint="eastAsia" w:ascii="方正小标宋简体" w:eastAsia="方正小标宋简体"/>
          <w:sz w:val="44"/>
          <w:szCs w:val="44"/>
        </w:rPr>
        <w:t>天心区部门整体支出绩效自评报告</w:t>
      </w:r>
    </w:p>
    <w:p>
      <w:pPr>
        <w:jc w:val="center"/>
        <w:rPr>
          <w:rFonts w:hint="eastAsia" w:ascii="楷体_GB2312" w:eastAsia="楷体_GB2312"/>
          <w:sz w:val="32"/>
          <w:szCs w:val="32"/>
        </w:rPr>
      </w:pPr>
    </w:p>
    <w:p>
      <w:pPr>
        <w:jc w:val="center"/>
        <w:rPr>
          <w:rFonts w:hint="eastAsia"/>
          <w:sz w:val="44"/>
          <w:szCs w:val="44"/>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spacing w:line="600" w:lineRule="exact"/>
        <w:jc w:val="center"/>
        <w:rPr>
          <w:rFonts w:hint="eastAsia"/>
        </w:rPr>
      </w:pPr>
    </w:p>
    <w:p>
      <w:pPr>
        <w:jc w:val="left"/>
        <w:rPr>
          <w:rFonts w:hint="eastAsia"/>
        </w:rPr>
      </w:pPr>
    </w:p>
    <w:p>
      <w:pPr>
        <w:ind w:firstLine="1120" w:firstLineChars="350"/>
        <w:jc w:val="left"/>
        <w:rPr>
          <w:rFonts w:hint="eastAsia" w:ascii="仿宋_GB2312"/>
          <w:sz w:val="32"/>
          <w:szCs w:val="32"/>
        </w:rPr>
      </w:pPr>
      <w:r>
        <w:rPr>
          <w:rFonts w:hint="eastAsia" w:ascii="黑体" w:eastAsia="黑体"/>
          <w:sz w:val="32"/>
          <w:szCs w:val="32"/>
        </w:rPr>
        <w:t>单位名称:</w:t>
      </w:r>
      <w:r>
        <w:rPr>
          <w:rFonts w:hint="eastAsia" w:ascii="仿宋_GB2312" w:eastAsia="黑体"/>
          <w:sz w:val="32"/>
          <w:szCs w:val="32"/>
        </w:rPr>
        <w:t xml:space="preserve"> 长沙市天心区裕南街街道办事处</w:t>
      </w:r>
    </w:p>
    <w:p>
      <w:pPr>
        <w:jc w:val="left"/>
        <w:rPr>
          <w:rFonts w:hint="default" w:ascii="黑体" w:eastAsia="黑体"/>
          <w:sz w:val="32"/>
          <w:szCs w:val="32"/>
          <w:lang w:val="en-US" w:eastAsia="zh-CN"/>
        </w:rPr>
      </w:pPr>
      <w:r>
        <w:rPr>
          <w:rFonts w:hint="eastAsia" w:ascii="黑体" w:eastAsia="黑体"/>
          <w:sz w:val="32"/>
          <w:szCs w:val="32"/>
          <w:lang w:val="en-US" w:eastAsia="zh-CN"/>
        </w:rPr>
        <w:t xml:space="preserve">  </w:t>
      </w:r>
    </w:p>
    <w:p>
      <w:pPr>
        <w:ind w:firstLine="1120" w:firstLineChars="350"/>
        <w:jc w:val="left"/>
        <w:rPr>
          <w:rFonts w:hint="default" w:ascii="黑体" w:eastAsia="黑体"/>
          <w:sz w:val="32"/>
          <w:szCs w:val="32"/>
          <w:lang w:val="en-US" w:eastAsia="zh-CN"/>
        </w:rPr>
      </w:pPr>
      <w:r>
        <w:rPr>
          <w:rFonts w:hint="eastAsia" w:ascii="黑体" w:eastAsia="黑体"/>
          <w:sz w:val="32"/>
          <w:szCs w:val="32"/>
        </w:rPr>
        <w:t>报告填报人:</w:t>
      </w:r>
      <w:r>
        <w:rPr>
          <w:rFonts w:hint="eastAsia" w:ascii="仿宋_GB2312" w:eastAsia="黑体"/>
          <w:sz w:val="32"/>
          <w:szCs w:val="32"/>
        </w:rPr>
        <w:t xml:space="preserve"> </w:t>
      </w:r>
      <w:r>
        <w:rPr>
          <w:rFonts w:hint="eastAsia" w:ascii="仿宋_GB2312" w:eastAsia="黑体"/>
          <w:sz w:val="32"/>
          <w:szCs w:val="32"/>
          <w:lang w:val="en-US" w:eastAsia="zh-CN"/>
        </w:rPr>
        <w:t>钟建军</w:t>
      </w:r>
    </w:p>
    <w:p>
      <w:pPr>
        <w:ind w:firstLine="480" w:firstLineChars="150"/>
        <w:jc w:val="left"/>
        <w:rPr>
          <w:rFonts w:hint="eastAsia" w:ascii="黑体" w:eastAsia="黑体"/>
          <w:sz w:val="32"/>
          <w:szCs w:val="32"/>
        </w:rPr>
      </w:pPr>
    </w:p>
    <w:p>
      <w:pPr>
        <w:ind w:firstLine="1120" w:firstLineChars="350"/>
        <w:jc w:val="left"/>
        <w:rPr>
          <w:rFonts w:hint="default" w:ascii="仿宋_GB2312"/>
          <w:sz w:val="32"/>
          <w:szCs w:val="32"/>
          <w:lang w:val="en-US"/>
        </w:rPr>
      </w:pPr>
      <w:r>
        <w:rPr>
          <w:rFonts w:hint="eastAsia" w:ascii="黑体" w:eastAsia="黑体"/>
          <w:sz w:val="32"/>
          <w:szCs w:val="32"/>
        </w:rPr>
        <w:t>办公电话：</w:t>
      </w:r>
      <w:r>
        <w:rPr>
          <w:rFonts w:hint="eastAsia" w:ascii="仿宋_GB2312" w:eastAsia="黑体"/>
          <w:sz w:val="32"/>
          <w:szCs w:val="32"/>
        </w:rPr>
        <w:t xml:space="preserve"> 0731</w:t>
      </w:r>
      <w:r>
        <w:rPr>
          <w:rFonts w:hint="eastAsia" w:ascii="仿宋_GB2312" w:eastAsia="黑体"/>
          <w:sz w:val="32"/>
          <w:szCs w:val="32"/>
          <w:lang w:val="en-US" w:eastAsia="zh-CN"/>
        </w:rPr>
        <w:t>-82201440</w:t>
      </w:r>
    </w:p>
    <w:p>
      <w:pPr>
        <w:jc w:val="left"/>
        <w:rPr>
          <w:rFonts w:hint="eastAsia" w:ascii="黑体" w:eastAsia="黑体"/>
        </w:rPr>
      </w:pPr>
    </w:p>
    <w:p>
      <w:pPr>
        <w:jc w:val="left"/>
        <w:rPr>
          <w:rFonts w:hint="default" w:ascii="仿宋_GB2312" w:eastAsia="黑体"/>
          <w:sz w:val="32"/>
          <w:szCs w:val="32"/>
          <w:lang w:val="en-US" w:eastAsia="zh-CN"/>
        </w:rPr>
      </w:pPr>
      <w:r>
        <w:rPr>
          <w:rFonts w:hint="eastAsia" w:ascii="黑体" w:eastAsia="黑体"/>
        </w:rPr>
        <w:t xml:space="preserve">  </w:t>
      </w:r>
      <w:r>
        <w:rPr>
          <w:rFonts w:hint="eastAsia" w:ascii="黑体" w:eastAsia="黑体"/>
          <w:lang w:val="en-US" w:eastAsia="zh-CN"/>
        </w:rPr>
        <w:t xml:space="preserve">     </w:t>
      </w:r>
      <w:r>
        <w:rPr>
          <w:rFonts w:hint="eastAsia" w:ascii="黑体" w:eastAsia="黑体"/>
        </w:rPr>
        <w:t xml:space="preserve"> </w:t>
      </w:r>
      <w:r>
        <w:rPr>
          <w:rFonts w:hint="eastAsia" w:ascii="黑体" w:eastAsia="黑体"/>
          <w:sz w:val="32"/>
          <w:szCs w:val="32"/>
        </w:rPr>
        <w:t>手机号码：</w:t>
      </w:r>
      <w:r>
        <w:rPr>
          <w:rFonts w:hint="eastAsia" w:ascii="仿宋_GB2312" w:eastAsia="黑体"/>
          <w:sz w:val="32"/>
          <w:szCs w:val="32"/>
        </w:rPr>
        <w:t xml:space="preserve"> 13</w:t>
      </w:r>
      <w:r>
        <w:rPr>
          <w:rFonts w:hint="eastAsia" w:ascii="仿宋_GB2312" w:eastAsia="黑体"/>
          <w:sz w:val="32"/>
          <w:szCs w:val="32"/>
          <w:lang w:val="en-US" w:eastAsia="zh-CN"/>
        </w:rPr>
        <w:t>874856150</w:t>
      </w: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spacing w:line="800" w:lineRule="exact"/>
        <w:jc w:val="center"/>
        <w:rPr>
          <w:rFonts w:hint="eastAsia" w:ascii="楷体_GB2312" w:eastAsia="楷体_GB2312"/>
          <w:sz w:val="32"/>
          <w:szCs w:val="32"/>
        </w:rPr>
      </w:pPr>
      <w:r>
        <w:rPr>
          <w:rFonts w:hint="eastAsia" w:ascii="楷体_GB2312" w:eastAsia="楷体_GB2312"/>
          <w:sz w:val="32"/>
          <w:szCs w:val="32"/>
        </w:rPr>
        <w:t>报告日期：</w:t>
      </w:r>
      <w:r>
        <w:rPr>
          <w:rFonts w:hint="eastAsia" w:ascii="楷体_GB2312" w:eastAsia="楷体_GB2312"/>
          <w:sz w:val="32"/>
          <w:szCs w:val="32"/>
          <w:lang w:val="en-US" w:eastAsia="zh-CN"/>
        </w:rPr>
        <w:t>2021</w:t>
      </w:r>
      <w:r>
        <w:rPr>
          <w:rFonts w:hint="eastAsia" w:ascii="楷体_GB2312" w:eastAsia="楷体_GB2312"/>
          <w:sz w:val="32"/>
          <w:szCs w:val="32"/>
        </w:rPr>
        <w:t>年</w:t>
      </w:r>
      <w:r>
        <w:rPr>
          <w:rFonts w:hint="eastAsia" w:ascii="楷体_GB2312" w:eastAsia="楷体_GB2312"/>
          <w:sz w:val="32"/>
          <w:szCs w:val="32"/>
          <w:lang w:val="en-US" w:eastAsia="zh-CN"/>
        </w:rPr>
        <w:t>06</w:t>
      </w:r>
      <w:r>
        <w:rPr>
          <w:rFonts w:hint="eastAsia" w:ascii="楷体_GB2312" w:eastAsia="楷体_GB2312"/>
          <w:sz w:val="32"/>
          <w:szCs w:val="32"/>
        </w:rPr>
        <w:t>月</w:t>
      </w:r>
      <w:r>
        <w:rPr>
          <w:rFonts w:hint="eastAsia" w:ascii="楷体_GB2312" w:eastAsia="楷体_GB2312"/>
          <w:sz w:val="32"/>
          <w:szCs w:val="32"/>
          <w:lang w:val="en-US" w:eastAsia="zh-CN"/>
        </w:rPr>
        <w:t>25</w:t>
      </w:r>
      <w:r>
        <w:rPr>
          <w:rFonts w:hint="eastAsia" w:ascii="楷体_GB2312" w:eastAsia="楷体_GB2312"/>
          <w:sz w:val="32"/>
          <w:szCs w:val="32"/>
        </w:rPr>
        <w:t xml:space="preserve"> 日</w:t>
      </w:r>
    </w:p>
    <w:p>
      <w:pPr>
        <w:spacing w:line="800" w:lineRule="exact"/>
        <w:jc w:val="center"/>
        <w:rPr>
          <w:rFonts w:hint="eastAsia" w:ascii="楷体_GB2312" w:hAnsi="宋体" w:eastAsia="楷体_GB2312" w:cs="宋体"/>
          <w:kern w:val="0"/>
          <w:sz w:val="32"/>
          <w:szCs w:val="32"/>
        </w:rPr>
        <w:sectPr>
          <w:headerReference r:id="rId3" w:type="default"/>
          <w:pgSz w:w="11906" w:h="16838"/>
          <w:pgMar w:top="2098" w:right="1474" w:bottom="1701" w:left="1588" w:header="1134" w:footer="1247" w:gutter="0"/>
          <w:paperSrc w:first="261" w:other="261"/>
          <w:cols w:space="720" w:num="1"/>
          <w:docGrid w:linePitch="579" w:charSpace="-3885"/>
        </w:sectPr>
      </w:pPr>
      <w:r>
        <w:rPr>
          <w:rFonts w:hint="eastAsia" w:ascii="楷体_GB2312" w:eastAsia="楷体_GB2312"/>
          <w:sz w:val="32"/>
          <w:szCs w:val="32"/>
        </w:rPr>
        <w:t>（预算单位盖章）</w:t>
      </w:r>
    </w:p>
    <w:p>
      <w:pPr>
        <w:pStyle w:val="23"/>
        <w:widowControl/>
        <w:numPr>
          <w:ilvl w:val="0"/>
          <w:numId w:val="1"/>
        </w:numPr>
        <w:spacing w:line="600" w:lineRule="exact"/>
        <w:ind w:firstLineChars="0"/>
        <w:rPr>
          <w:rFonts w:eastAsia="黑体"/>
          <w:sz w:val="32"/>
          <w:szCs w:val="32"/>
        </w:rPr>
      </w:pPr>
      <w:r>
        <w:rPr>
          <w:rFonts w:eastAsia="黑体"/>
          <w:sz w:val="32"/>
          <w:szCs w:val="32"/>
        </w:rPr>
        <w:t>部门、单位基本情况</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（一）单位简介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裕南街街道地处城市核心圈，西临湘江，北接白沙路、劳动路，南与金盆岭相邻，面积5.5平方公里，常住人口5.5万余人。街道办事处下设11个社区，其中全国和谐示范社区1个，省级文明社区2个，市级文明社区7个。街域内有省送变电建设公司、省轻工研究院、省轻纺设计院、市三医院、市电力局等23个省、市级单位以及各类企业单位。</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（二）职能职责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1.在街道党工委的统一领导下，行使区人民政府赋予的权力，负责本辖区的行政管理工作。</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2.宣传和执行党的路线、方针、政策和国家的法律、法规，开展多种形式的社会主义精神文明建设活动。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3.依法参与城区建设和管理，协助搞好城市规划管理、市政公用设施管理、市容环境卫生管理、绿化美化、环境保护、城市防灾等工作。</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4.加强社会治安综合治理，做好外来人口管理、青少年教育和武装工作，维护社会安定团结。</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5.积极发展社区服务业，发展多元性的街道经济，不断壮大街道经济实力。</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6.落实人口计划指标，加强流动人口的计生管理工作，搞好计划生育工作。</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7.做好社区教育、文化、体育活动的组织指导、协调工作。</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8.做好拥军优属和社会救济等基层社会保障工作，维护老人、妇女、儿童和残疾人的合法权益。</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9.协助做好桥台事务、离退休人员管理等工作。</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10.指导社区居委会工作，扶持居办经济实体，帮助社区居委会解决实际困难，及时向政府反映居民的意见和要求，处理群众来信来访。</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11.承办上级交办的其他工作。</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（三）机构设置</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1.部门设置</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裕南街街道内设12个科室，内设科室具体为：党政综合办公室、基层党建办公室、城市管理办公室、公共服务办公室、公共安全办公室、街道政务服务中心、街道网格化综合服务中心、街道退役军人服务站、武装部、财政所、司法所、纪工委全部纳入2020年的部门预算。</w:t>
      </w:r>
    </w:p>
    <w:p>
      <w:pPr>
        <w:spacing w:line="560" w:lineRule="exact"/>
        <w:ind w:firstLine="640" w:firstLineChars="200"/>
        <w:rPr>
          <w:rFonts w:hint="eastAsia" w:ascii="仿宋" w:hAnsi="仿宋" w:eastAsia="仿宋" w:cs="Times New Roman"/>
          <w:sz w:val="32"/>
          <w:szCs w:val="32"/>
          <w:lang w:val="en-US" w:eastAsia="zh-CN"/>
        </w:rPr>
      </w:pPr>
      <w:r>
        <w:rPr>
          <w:rFonts w:hint="eastAsia" w:ascii="仿宋" w:hAnsi="仿宋" w:eastAsia="仿宋"/>
          <w:sz w:val="32"/>
          <w:szCs w:val="32"/>
          <w:lang w:val="en-US" w:eastAsia="zh-CN"/>
        </w:rPr>
        <w:t>2.</w:t>
      </w:r>
      <w:r>
        <w:rPr>
          <w:rFonts w:hint="eastAsia" w:ascii="仿宋" w:hAnsi="仿宋" w:eastAsia="仿宋" w:cs="Times New Roman"/>
          <w:sz w:val="32"/>
          <w:szCs w:val="32"/>
          <w:lang w:val="en-US" w:eastAsia="zh-CN"/>
        </w:rPr>
        <w:t>人员情况。本部门编制数44人，在职人员47人（含4名退役士官，1名政府雇员），编外长期聘用人员24人,退休人员25人。</w:t>
      </w:r>
    </w:p>
    <w:p>
      <w:pPr>
        <w:spacing w:line="560" w:lineRule="exact"/>
        <w:ind w:firstLine="643" w:firstLineChars="200"/>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（四）重点工作:</w:t>
      </w:r>
    </w:p>
    <w:p>
      <w:p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2020年，在区委、区政府的正确领导下，在全体班子成员和干部职工的共同努力下，街道深入学习贯彻习近平新时代中国特色社会主义思想和习近平总书记考察湖南重要讲话精神，坚持经济发展与疫情防控统筹推进，坚持党建引领与基层治理深入融合，坚持社会大局与服务民生齐抓共管，攻坚克难、奋勇拼搏，先后荣获湖南省计划生育基层群众自治先进单位、湖南省百佳乡镇（街道）工会、天心区产业项目建设工作先进单位等称号。</w:t>
      </w:r>
    </w:p>
    <w:p>
      <w:p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一、持续优化营商环境，全力推动街域经济复苏。街道始终坚持经济建设为中心，抓项目、促发展，有序推动街域经济复苏。一是优化营商环境。制定了《2020年裕南街街道优化营商环境工作思路及方案》，继续坚持由班子成员带队，街道社区全员参与的走访活动，对辖区重点企业、重大项目实行“一对一”专员服务制。二是突出项目建设。全年共有重大项目9个，其中续建项目7个，新建项目2个，分别为招商华发天汇和五矿总部基地项目。在街道全力推动下，2020年3月中旬7个续建重大项目全部顺利复工复产；4月13日，招商华发天汇项目设备进场提前施工；9月28日，五矿总部基地项目进场施工。在“重大项目建设攻坚”行动中，街道积极完成区攻坚办下达的各项任务，定期报送“八个一批”落实情况等交办函，为招商华发天汇项目解决周边居民投诉问题，帮助五矿总部基地项目办理施工前期手续，为项目推进保驾护航。3.完成人普工作。按照第七次全国人口普查工作要求，街道高度重视，成立领导小组，各部门和社区全员配合，按时间节点进行铺排，确保人普工作有计划、按步骤有序推进，在全员参与和协调配合下，圆满完成了第七次人口普查工作。</w:t>
      </w:r>
    </w:p>
    <w:p>
      <w:p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二、党建引领网格治理，大力推进基层服务建设。街道始终坚持党建引领，抓基础、促治理，有序推动各项工作开展。一是不断夯实基础建设。高度重视党建队伍建设，组织开展裕南街党务工作者“基训营”培训活动，制定《裕南街街道党建工作“分片包干、分块负责、提醒通报”制度》，采取工作人员“包社区（含两新组织）”方式，对联点社区党建工作进行全面指导、督促和把关；依托长沙外滩党群服务中心，建立“45678”楼宇党群服务新模式，着力打造“15分钟红色党建服务圈”，接待前来参观学习批次40余次，开展活动28次，共计3000余人；联合社区、辖区单位和两新党组织等50余家单位，充分运用区域内党政、社会、市场资源，构建“资源共享、优势互补、共同促进、共同提高”区域化党建工作新格局。联合市第三医院等12家企事业单位积极开展党课、主题党日等系列“联创共建”活动；严格按要求落实国有企业退休党员社会化管理移交工作，对辖区的退休党员进行关系移交和落实组织生活；按照先社区党组织后居民委员会的顺序抓好社区“两委”换届选举工作，目前已完成社区党组织换届，2月底前将全面完成“两委”换届工作。2、深入推进网格治理。明确将2020年定为新常态下网格化管理工作年，制定了新常态下网格化管理工作实施方案，探索形成了“红领345”网格化工作模式。制定了《裕南街网格化工作”两看两听一清单“考核办法》，按照“网格管理人员到位、服务措施落实到位、群众诉求解决到位”的工作方针，不断增强党员干部与群众直接“面对面、手拉手”的机会。“红领345”网格化工作模式在网格党建、志愿者宣传发动、网格问题处置、综治民调提升、网格力量联动等方面形成了更加成熟的做法和模式。并构建了“3+N”裕南网络治理力量，“3”即1个网格党组织、1个网格指导员、1个网格长，“N”即网格内其他一切可以发动的力量。全街共划分成33个网格，街道班子成员、机关干部、城管综管队员、民警户籍、清扫公司、“两代表一委员”、在职党员已全部下沉网格，全街11个社区宣传发动志愿者2000余人，实现“第一时间发现问题，最快速度解决问题”的裕南网格模式。3、筑牢精神文明根基。疫情以来，全街发动疫情防控文明实践志愿服务队伍10余支参与到值班守点、入户排查、助力复工、帮代采购等防控工作中，涌现出了一大批先进典型，其中街道主任周钰沂被授予湖南省三八红旗手荣誉称号，仰天湖社区书记刘珍被授予湖南省劳动模范称号，她的防疫事迹也被人民日报报道；建立联动考核机制，对“七项整治工作进行详细责任分解并纳入绩效考核。街道党工委书记带队对“七大专项整治”内容进行定期自查，现场交办问题。今年对100余个重点楼栋和区域进行了专项治理，清理卫生死角300余处，居住环境得到明显提升。自开展新时代文明实践中心试点工作以来，探索打造了区级新时代</w:t>
      </w:r>
      <w:r>
        <w:rPr>
          <w:rFonts w:hint="eastAsia" w:ascii="仿宋_GB2312"/>
          <w:sz w:val="32"/>
          <w:szCs w:val="32"/>
          <w:lang w:val="en-US" w:eastAsia="zh-CN"/>
        </w:rPr>
        <w:t>。</w:t>
      </w:r>
    </w:p>
    <w:p>
      <w:pPr>
        <w:pStyle w:val="23"/>
        <w:widowControl/>
        <w:numPr>
          <w:ilvl w:val="0"/>
          <w:numId w:val="0"/>
        </w:numPr>
        <w:spacing w:line="600" w:lineRule="exact"/>
        <w:ind w:firstLine="640" w:firstLineChars="200"/>
        <w:rPr>
          <w:rFonts w:eastAsia="黑体"/>
          <w:sz w:val="32"/>
          <w:szCs w:val="32"/>
        </w:rPr>
      </w:pPr>
      <w:r>
        <w:rPr>
          <w:rFonts w:hint="eastAsia" w:eastAsia="黑体"/>
          <w:sz w:val="32"/>
          <w:szCs w:val="32"/>
          <w:lang w:eastAsia="zh-CN"/>
        </w:rPr>
        <w:t>二、</w:t>
      </w:r>
      <w:r>
        <w:rPr>
          <w:rFonts w:eastAsia="黑体"/>
          <w:sz w:val="32"/>
          <w:szCs w:val="32"/>
        </w:rPr>
        <w:t>一般公共预算支出情况</w:t>
      </w:r>
    </w:p>
    <w:p>
      <w:pPr>
        <w:pStyle w:val="23"/>
        <w:widowControl/>
        <w:numPr>
          <w:ilvl w:val="0"/>
          <w:numId w:val="0"/>
        </w:numPr>
        <w:spacing w:line="600" w:lineRule="exact"/>
        <w:ind w:firstLine="640" w:firstLineChars="200"/>
        <w:rPr>
          <w:rFonts w:eastAsia="黑体"/>
          <w:sz w:val="32"/>
          <w:szCs w:val="32"/>
        </w:rPr>
      </w:pPr>
      <w:r>
        <w:rPr>
          <w:rFonts w:hint="eastAsia" w:eastAsia="黑体"/>
          <w:sz w:val="32"/>
          <w:szCs w:val="32"/>
          <w:lang w:eastAsia="zh-CN"/>
        </w:rPr>
        <w:t>（一）</w:t>
      </w:r>
      <w:r>
        <w:rPr>
          <w:rFonts w:eastAsia="黑体"/>
          <w:sz w:val="32"/>
          <w:szCs w:val="32"/>
        </w:rPr>
        <w:t>基本支出情况</w:t>
      </w:r>
    </w:p>
    <w:p>
      <w:pPr>
        <w:spacing w:line="560" w:lineRule="exact"/>
        <w:ind w:firstLine="640" w:firstLineChars="200"/>
        <w:rPr>
          <w:rFonts w:eastAsia="黑体"/>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年基本支出年初预算数为</w:t>
      </w:r>
      <w:r>
        <w:rPr>
          <w:rFonts w:hint="eastAsia" w:ascii="仿宋" w:hAnsi="仿宋" w:eastAsia="仿宋"/>
          <w:sz w:val="32"/>
          <w:szCs w:val="32"/>
          <w:lang w:val="en-US" w:eastAsia="zh-CN"/>
        </w:rPr>
        <w:t>1926.71</w:t>
      </w:r>
      <w:r>
        <w:rPr>
          <w:rFonts w:hint="eastAsia" w:ascii="仿宋" w:hAnsi="仿宋" w:eastAsia="仿宋"/>
          <w:sz w:val="32"/>
          <w:szCs w:val="32"/>
        </w:rPr>
        <w:t>万元；预算调整数为</w:t>
      </w:r>
      <w:r>
        <w:rPr>
          <w:rFonts w:hint="eastAsia" w:ascii="仿宋" w:hAnsi="仿宋" w:eastAsia="仿宋"/>
          <w:sz w:val="32"/>
          <w:szCs w:val="32"/>
          <w:lang w:val="en-US" w:eastAsia="zh-CN"/>
        </w:rPr>
        <w:t>3635.42</w:t>
      </w:r>
      <w:r>
        <w:rPr>
          <w:rFonts w:hint="eastAsia" w:ascii="仿宋" w:hAnsi="仿宋" w:eastAsia="仿宋"/>
          <w:sz w:val="32"/>
          <w:szCs w:val="32"/>
        </w:rPr>
        <w:t>万元。其中：人员经费</w:t>
      </w:r>
      <w:r>
        <w:rPr>
          <w:rFonts w:hint="eastAsia" w:ascii="仿宋" w:hAnsi="仿宋" w:eastAsia="仿宋"/>
          <w:sz w:val="32"/>
          <w:szCs w:val="32"/>
          <w:lang w:val="en-US" w:eastAsia="zh-CN"/>
        </w:rPr>
        <w:t>2672.64</w:t>
      </w:r>
      <w:r>
        <w:rPr>
          <w:rFonts w:hint="eastAsia" w:ascii="仿宋" w:hAnsi="仿宋" w:eastAsia="仿宋"/>
          <w:sz w:val="32"/>
          <w:szCs w:val="32"/>
        </w:rPr>
        <w:t>万元，主要包括：基本工资、津贴补贴、奖金、社会保障缴费、其他工资福利支出、离休费、退休费、抚恤金、奖励金、住房公积金、其他对个人和家庭的补助支出；公用经费</w:t>
      </w:r>
      <w:r>
        <w:rPr>
          <w:rFonts w:hint="eastAsia" w:ascii="仿宋" w:hAnsi="仿宋" w:eastAsia="仿宋"/>
          <w:sz w:val="32"/>
          <w:szCs w:val="32"/>
          <w:lang w:val="en-US" w:eastAsia="zh-CN"/>
        </w:rPr>
        <w:t>5837.56</w:t>
      </w:r>
      <w:r>
        <w:rPr>
          <w:rFonts w:hint="eastAsia" w:ascii="仿宋" w:hAnsi="仿宋" w:eastAsia="仿宋"/>
          <w:sz w:val="32"/>
          <w:szCs w:val="32"/>
        </w:rPr>
        <w:t>万元（其中三公经费年初预算为</w:t>
      </w:r>
      <w:r>
        <w:rPr>
          <w:rFonts w:hint="eastAsia" w:ascii="仿宋" w:hAnsi="仿宋" w:eastAsia="仿宋"/>
          <w:sz w:val="32"/>
          <w:szCs w:val="32"/>
          <w:lang w:val="en-US" w:eastAsia="zh-CN"/>
        </w:rPr>
        <w:t>0</w:t>
      </w:r>
      <w:r>
        <w:rPr>
          <w:rFonts w:hint="eastAsia" w:ascii="仿宋" w:hAnsi="仿宋" w:eastAsia="仿宋"/>
          <w:sz w:val="32"/>
          <w:szCs w:val="32"/>
        </w:rPr>
        <w:t>万，实际支出为0），主要包括：办公费、印刷费、邮电费、差旅费、维修（护）费、会议费、培训费、公务接待费、劳务费、工会经费、福利费、其他交通费用、其他商品和服务支出；资本性支出</w:t>
      </w:r>
      <w:r>
        <w:rPr>
          <w:rFonts w:hint="eastAsia" w:ascii="仿宋" w:hAnsi="仿宋" w:eastAsia="仿宋"/>
          <w:sz w:val="32"/>
          <w:szCs w:val="32"/>
          <w:lang w:val="en-US" w:eastAsia="zh-CN"/>
        </w:rPr>
        <w:t>5.72</w:t>
      </w:r>
      <w:r>
        <w:rPr>
          <w:rFonts w:hint="eastAsia" w:ascii="仿宋" w:hAnsi="仿宋" w:eastAsia="仿宋"/>
          <w:sz w:val="32"/>
          <w:szCs w:val="32"/>
        </w:rPr>
        <w:t>万元，主要包括：</w:t>
      </w:r>
      <w:r>
        <w:rPr>
          <w:rFonts w:hint="eastAsia" w:ascii="仿宋" w:hAnsi="仿宋" w:eastAsia="仿宋"/>
          <w:sz w:val="32"/>
          <w:szCs w:val="32"/>
          <w:lang w:val="en-US" w:eastAsia="zh-CN"/>
        </w:rPr>
        <w:t>办公</w:t>
      </w:r>
      <w:r>
        <w:rPr>
          <w:rFonts w:hint="eastAsia" w:ascii="仿宋" w:hAnsi="仿宋" w:eastAsia="仿宋"/>
          <w:sz w:val="32"/>
          <w:szCs w:val="32"/>
        </w:rPr>
        <w:t>设备购置；其他支出</w:t>
      </w:r>
      <w:r>
        <w:rPr>
          <w:rFonts w:hint="eastAsia" w:ascii="仿宋" w:hAnsi="仿宋" w:eastAsia="仿宋"/>
          <w:sz w:val="32"/>
          <w:szCs w:val="32"/>
          <w:lang w:val="en-US" w:eastAsia="zh-CN"/>
        </w:rPr>
        <w:t>472.96</w:t>
      </w:r>
      <w:r>
        <w:rPr>
          <w:rFonts w:hint="eastAsia" w:ascii="仿宋" w:hAnsi="仿宋" w:eastAsia="仿宋"/>
          <w:sz w:val="32"/>
          <w:szCs w:val="32"/>
        </w:rPr>
        <w:t>万元，主要包括对民间非营利组织和群众性自治组织补贴。</w:t>
      </w:r>
    </w:p>
    <w:p>
      <w:pPr>
        <w:pStyle w:val="23"/>
        <w:widowControl/>
        <w:numPr>
          <w:ilvl w:val="0"/>
          <w:numId w:val="0"/>
        </w:numPr>
        <w:spacing w:line="600" w:lineRule="exact"/>
        <w:ind w:left="640" w:leftChars="0"/>
        <w:rPr>
          <w:rFonts w:eastAsia="黑体"/>
          <w:sz w:val="32"/>
          <w:szCs w:val="32"/>
        </w:rPr>
      </w:pPr>
      <w:r>
        <w:rPr>
          <w:rFonts w:hint="eastAsia" w:eastAsia="黑体"/>
          <w:sz w:val="32"/>
          <w:szCs w:val="32"/>
          <w:lang w:eastAsia="zh-CN"/>
        </w:rPr>
        <w:t>（二）</w:t>
      </w:r>
      <w:r>
        <w:rPr>
          <w:rFonts w:eastAsia="黑体"/>
          <w:sz w:val="32"/>
          <w:szCs w:val="32"/>
        </w:rPr>
        <w:t>项目支出情况</w:t>
      </w:r>
    </w:p>
    <w:p>
      <w:pPr>
        <w:ind w:firstLine="640" w:firstLineChars="200"/>
        <w:jc w:val="left"/>
        <w:rPr>
          <w:rFonts w:ascii="仿宋" w:hAnsi="仿宋" w:eastAsia="仿宋"/>
          <w:color w:val="auto"/>
          <w:sz w:val="32"/>
          <w:szCs w:val="32"/>
        </w:rPr>
      </w:pPr>
      <w:r>
        <w:rPr>
          <w:rFonts w:hint="eastAsia" w:ascii="仿宋" w:hAnsi="仿宋" w:eastAsia="仿宋"/>
          <w:color w:val="auto"/>
          <w:sz w:val="32"/>
          <w:szCs w:val="32"/>
        </w:rPr>
        <w:t>2020年年初预算数为</w:t>
      </w:r>
      <w:r>
        <w:rPr>
          <w:rFonts w:hint="eastAsia" w:ascii="仿宋" w:hAnsi="仿宋" w:eastAsia="仿宋"/>
          <w:color w:val="auto"/>
          <w:sz w:val="32"/>
          <w:szCs w:val="32"/>
          <w:lang w:val="en-US" w:eastAsia="zh-CN"/>
        </w:rPr>
        <w:t>1652.95</w:t>
      </w:r>
      <w:r>
        <w:rPr>
          <w:rFonts w:hint="eastAsia" w:ascii="仿宋" w:hAnsi="仿宋" w:eastAsia="仿宋"/>
          <w:color w:val="auto"/>
          <w:sz w:val="32"/>
          <w:szCs w:val="32"/>
        </w:rPr>
        <w:t>万元；预算调整数为</w:t>
      </w:r>
      <w:r>
        <w:rPr>
          <w:rFonts w:hint="eastAsia" w:ascii="仿宋" w:hAnsi="仿宋" w:eastAsia="仿宋"/>
          <w:color w:val="auto"/>
          <w:sz w:val="32"/>
          <w:szCs w:val="32"/>
          <w:lang w:val="en-US" w:eastAsia="zh-CN"/>
        </w:rPr>
        <w:t>5837.56</w:t>
      </w:r>
      <w:r>
        <w:rPr>
          <w:rFonts w:hint="eastAsia" w:ascii="仿宋" w:hAnsi="仿宋" w:eastAsia="仿宋"/>
          <w:color w:val="auto"/>
          <w:sz w:val="32"/>
          <w:szCs w:val="32"/>
        </w:rPr>
        <w:t>万元。其中：业务工作经费</w:t>
      </w:r>
      <w:r>
        <w:rPr>
          <w:rFonts w:hint="eastAsia" w:ascii="仿宋" w:hAnsi="仿宋" w:eastAsia="仿宋"/>
          <w:color w:val="auto"/>
          <w:sz w:val="32"/>
          <w:szCs w:val="32"/>
          <w:lang w:val="en-US" w:eastAsia="zh-CN"/>
        </w:rPr>
        <w:t>5765.26</w:t>
      </w:r>
      <w:r>
        <w:rPr>
          <w:rFonts w:hint="eastAsia" w:ascii="仿宋" w:hAnsi="仿宋" w:eastAsia="仿宋"/>
          <w:color w:val="auto"/>
          <w:sz w:val="32"/>
          <w:szCs w:val="32"/>
        </w:rPr>
        <w:t>万元，是指单位各部门为完成特定行政工作任务或事业发展目标而发生的支出；专项经费</w:t>
      </w:r>
      <w:r>
        <w:rPr>
          <w:rFonts w:hint="eastAsia" w:ascii="仿宋" w:hAnsi="仿宋" w:eastAsia="仿宋"/>
          <w:color w:val="auto"/>
          <w:sz w:val="32"/>
          <w:szCs w:val="32"/>
          <w:lang w:val="en-US" w:eastAsia="zh-CN"/>
        </w:rPr>
        <w:t>72.3</w:t>
      </w:r>
      <w:r>
        <w:rPr>
          <w:rFonts w:hint="eastAsia" w:ascii="仿宋" w:hAnsi="仿宋" w:eastAsia="仿宋"/>
          <w:color w:val="auto"/>
          <w:sz w:val="32"/>
          <w:szCs w:val="32"/>
        </w:rPr>
        <w:t>万元，其中：社区惠民项目</w:t>
      </w:r>
      <w:r>
        <w:rPr>
          <w:rFonts w:hint="eastAsia" w:ascii="仿宋" w:hAnsi="仿宋" w:eastAsia="仿宋"/>
          <w:color w:val="auto"/>
          <w:sz w:val="32"/>
          <w:szCs w:val="32"/>
          <w:lang w:val="en-US" w:eastAsia="zh-CN"/>
        </w:rPr>
        <w:t>66.0</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rPr>
        <w:t>用于解决村、社区各类民生问题，改善人居环境，完善公共基础设施；</w:t>
      </w:r>
      <w:r>
        <w:rPr>
          <w:rFonts w:hint="eastAsia" w:ascii="仿宋" w:hAnsi="仿宋" w:eastAsia="仿宋"/>
          <w:color w:val="auto"/>
          <w:sz w:val="32"/>
          <w:szCs w:val="32"/>
          <w:lang w:val="en-US" w:eastAsia="zh-CN"/>
        </w:rPr>
        <w:t>妇联工作</w:t>
      </w:r>
      <w:r>
        <w:rPr>
          <w:rFonts w:hint="eastAsia" w:ascii="仿宋" w:hAnsi="仿宋" w:eastAsia="仿宋"/>
          <w:color w:val="auto"/>
          <w:sz w:val="32"/>
          <w:szCs w:val="32"/>
        </w:rPr>
        <w:t>经费</w:t>
      </w:r>
      <w:r>
        <w:rPr>
          <w:rFonts w:hint="eastAsia" w:ascii="仿宋" w:hAnsi="仿宋" w:eastAsia="仿宋"/>
          <w:color w:val="auto"/>
          <w:sz w:val="32"/>
          <w:szCs w:val="32"/>
          <w:lang w:val="en-US" w:eastAsia="zh-CN"/>
        </w:rPr>
        <w:t>6.3</w:t>
      </w:r>
      <w:r>
        <w:rPr>
          <w:rFonts w:hint="eastAsia" w:ascii="仿宋" w:hAnsi="仿宋" w:eastAsia="仿宋"/>
          <w:color w:val="auto"/>
          <w:sz w:val="32"/>
          <w:szCs w:val="32"/>
        </w:rPr>
        <w:t>万元。</w:t>
      </w:r>
    </w:p>
    <w:p>
      <w:pPr>
        <w:widowControl/>
        <w:spacing w:line="600" w:lineRule="exact"/>
        <w:ind w:firstLine="645"/>
        <w:jc w:val="left"/>
        <w:rPr>
          <w:rFonts w:eastAsia="黑体"/>
          <w:sz w:val="32"/>
          <w:szCs w:val="32"/>
        </w:rPr>
      </w:pPr>
      <w:r>
        <w:rPr>
          <w:rFonts w:hint="eastAsia" w:eastAsia="黑体"/>
          <w:sz w:val="32"/>
          <w:szCs w:val="32"/>
        </w:rPr>
        <w:t>三</w:t>
      </w:r>
      <w:r>
        <w:rPr>
          <w:rFonts w:eastAsia="黑体"/>
          <w:sz w:val="32"/>
          <w:szCs w:val="32"/>
        </w:rPr>
        <w:t>、部门整体支出绩效情况</w:t>
      </w:r>
    </w:p>
    <w:p>
      <w:pPr>
        <w:widowControl/>
        <w:snapToGrid w:val="0"/>
        <w:spacing w:line="560" w:lineRule="exact"/>
        <w:ind w:firstLine="640" w:firstLineChars="200"/>
        <w:jc w:val="left"/>
        <w:rPr>
          <w:rFonts w:hint="eastAsia" w:ascii="仿宋_GB2312" w:hAnsi="仿宋" w:cs="仿宋"/>
          <w:sz w:val="32"/>
          <w:szCs w:val="32"/>
        </w:rPr>
      </w:pPr>
      <w:r>
        <w:rPr>
          <w:rFonts w:hint="eastAsia"/>
          <w:color w:val="000000"/>
          <w:sz w:val="32"/>
          <w:szCs w:val="32"/>
        </w:rPr>
        <w:t>（一）</w:t>
      </w:r>
      <w:r>
        <w:rPr>
          <w:rFonts w:hint="eastAsia" w:ascii="仿宋_GB2312" w:hAnsi="仿宋" w:cs="仿宋"/>
          <w:sz w:val="32"/>
          <w:szCs w:val="32"/>
        </w:rPr>
        <w:t>绩效目标设置情况</w:t>
      </w:r>
    </w:p>
    <w:p>
      <w:pPr>
        <w:widowControl/>
        <w:snapToGrid w:val="0"/>
        <w:spacing w:line="560" w:lineRule="exact"/>
        <w:ind w:firstLine="640" w:firstLineChars="200"/>
        <w:jc w:val="left"/>
        <w:rPr>
          <w:rFonts w:hint="eastAsia"/>
          <w:color w:val="000000"/>
          <w:sz w:val="32"/>
          <w:szCs w:val="32"/>
        </w:rPr>
      </w:pPr>
      <w:r>
        <w:rPr>
          <w:rFonts w:hint="eastAsia"/>
          <w:color w:val="000000"/>
          <w:sz w:val="32"/>
          <w:szCs w:val="32"/>
        </w:rPr>
        <w:t>1.数量指标：组织工作人员进行培训，配套11个社区惠民资金66万元，下拨11个社区街巷维护经费550万元。</w:t>
      </w:r>
    </w:p>
    <w:p>
      <w:pPr>
        <w:widowControl/>
        <w:snapToGrid w:val="0"/>
        <w:spacing w:line="560" w:lineRule="exact"/>
        <w:ind w:firstLine="640" w:firstLineChars="200"/>
        <w:jc w:val="left"/>
        <w:rPr>
          <w:rFonts w:hint="eastAsia"/>
          <w:color w:val="000000"/>
          <w:sz w:val="32"/>
          <w:szCs w:val="32"/>
        </w:rPr>
      </w:pPr>
      <w:r>
        <w:rPr>
          <w:rFonts w:hint="eastAsia"/>
          <w:color w:val="000000"/>
          <w:sz w:val="32"/>
          <w:szCs w:val="32"/>
        </w:rPr>
        <w:t>2.质量指标：培训合格率达到90%以上，社区惠民资金使用满意度达90%以上，街巷维护满意度达90%以上。</w:t>
      </w:r>
    </w:p>
    <w:p>
      <w:pPr>
        <w:widowControl/>
        <w:snapToGrid w:val="0"/>
        <w:spacing w:line="560" w:lineRule="exact"/>
        <w:ind w:firstLine="640" w:firstLineChars="200"/>
        <w:jc w:val="left"/>
        <w:rPr>
          <w:rFonts w:hint="eastAsia"/>
          <w:color w:val="000000"/>
          <w:sz w:val="32"/>
          <w:szCs w:val="32"/>
        </w:rPr>
      </w:pPr>
      <w:r>
        <w:rPr>
          <w:rFonts w:hint="eastAsia"/>
          <w:color w:val="000000"/>
          <w:sz w:val="32"/>
          <w:szCs w:val="32"/>
        </w:rPr>
        <w:t>3.时效指标：2020年底完成目标。</w:t>
      </w:r>
    </w:p>
    <w:p>
      <w:pPr>
        <w:widowControl/>
        <w:snapToGrid w:val="0"/>
        <w:spacing w:line="560" w:lineRule="exact"/>
        <w:ind w:firstLine="640" w:firstLineChars="200"/>
        <w:jc w:val="left"/>
        <w:rPr>
          <w:rFonts w:hint="eastAsia"/>
          <w:color w:val="000000"/>
          <w:sz w:val="32"/>
          <w:szCs w:val="32"/>
        </w:rPr>
      </w:pPr>
      <w:r>
        <w:rPr>
          <w:rFonts w:hint="eastAsia"/>
          <w:color w:val="000000"/>
          <w:sz w:val="32"/>
          <w:szCs w:val="32"/>
        </w:rPr>
        <w:t>4.成本指标：严格控制预算，严格控制“三公经费”支出，做到预算支出不超标。</w:t>
      </w:r>
    </w:p>
    <w:p>
      <w:pPr>
        <w:widowControl/>
        <w:snapToGrid w:val="0"/>
        <w:spacing w:line="560" w:lineRule="exact"/>
        <w:ind w:firstLine="640" w:firstLineChars="200"/>
        <w:jc w:val="left"/>
        <w:rPr>
          <w:rFonts w:hint="eastAsia"/>
          <w:color w:val="000000"/>
          <w:sz w:val="32"/>
          <w:szCs w:val="32"/>
        </w:rPr>
      </w:pPr>
      <w:r>
        <w:rPr>
          <w:rFonts w:hint="eastAsia"/>
          <w:color w:val="000000"/>
          <w:sz w:val="32"/>
          <w:szCs w:val="32"/>
        </w:rPr>
        <w:t>5.经济效益指标：对于基本支出中的工资福利支出，对个人和家庭的补助支出按照实际在编人员及进度均衡支付，对于商品及服务支出（日常公用经费）按照下达的预算执行，实现内部报告审批制度。</w:t>
      </w:r>
    </w:p>
    <w:p>
      <w:pPr>
        <w:widowControl/>
        <w:snapToGrid w:val="0"/>
        <w:spacing w:line="560" w:lineRule="exact"/>
        <w:ind w:firstLine="640" w:firstLineChars="200"/>
        <w:jc w:val="left"/>
        <w:rPr>
          <w:rFonts w:hint="eastAsia"/>
          <w:color w:val="000000"/>
          <w:sz w:val="32"/>
          <w:szCs w:val="32"/>
        </w:rPr>
      </w:pPr>
      <w:r>
        <w:rPr>
          <w:rFonts w:hint="eastAsia"/>
          <w:color w:val="000000"/>
          <w:sz w:val="32"/>
          <w:szCs w:val="32"/>
        </w:rPr>
        <w:t>6.社会效益指标：项目建设顺利推进，社会事业全面发展，社会大局安全稳定，民生保障持续改善。</w:t>
      </w:r>
    </w:p>
    <w:p>
      <w:pPr>
        <w:widowControl/>
        <w:snapToGrid w:val="0"/>
        <w:spacing w:line="560" w:lineRule="exact"/>
        <w:ind w:firstLine="640" w:firstLineChars="200"/>
        <w:jc w:val="left"/>
        <w:rPr>
          <w:rFonts w:hint="eastAsia"/>
          <w:color w:val="000000"/>
          <w:sz w:val="32"/>
          <w:szCs w:val="32"/>
        </w:rPr>
      </w:pPr>
      <w:r>
        <w:rPr>
          <w:rFonts w:hint="eastAsia"/>
          <w:color w:val="000000"/>
          <w:sz w:val="32"/>
          <w:szCs w:val="32"/>
        </w:rPr>
        <w:t>7、生态效益指标：净化街道生态环境，保证街道社区环境舒适、整洁。</w:t>
      </w:r>
    </w:p>
    <w:p>
      <w:pPr>
        <w:widowControl/>
        <w:snapToGrid w:val="0"/>
        <w:spacing w:line="560" w:lineRule="exact"/>
        <w:ind w:firstLine="640" w:firstLineChars="200"/>
        <w:jc w:val="left"/>
        <w:rPr>
          <w:rFonts w:hint="eastAsia"/>
          <w:color w:val="000000"/>
          <w:sz w:val="32"/>
          <w:szCs w:val="32"/>
        </w:rPr>
      </w:pPr>
      <w:r>
        <w:rPr>
          <w:rFonts w:hint="eastAsia"/>
          <w:color w:val="000000"/>
          <w:sz w:val="32"/>
          <w:szCs w:val="32"/>
        </w:rPr>
        <w:t>8.可持续影响指标：认真执行年初部门预算和财政政策要求，认真学习财经法规，严格执行财经纪律，防止违法违纪行为的发生。保障机关有效运转。严格按照</w:t>
      </w:r>
      <w:r>
        <w:rPr>
          <w:rFonts w:hint="eastAsia"/>
          <w:color w:val="000000"/>
          <w:sz w:val="32"/>
          <w:szCs w:val="32"/>
          <w:lang w:val="en-US" w:eastAsia="zh-CN"/>
        </w:rPr>
        <w:t>厉</w:t>
      </w:r>
      <w:bookmarkStart w:id="0" w:name="_GoBack"/>
      <w:bookmarkEnd w:id="0"/>
      <w:r>
        <w:rPr>
          <w:rFonts w:hint="eastAsia"/>
          <w:color w:val="000000"/>
          <w:sz w:val="32"/>
          <w:szCs w:val="32"/>
        </w:rPr>
        <w:t>行节约的要求，精打细算，规范机关事务管理，进一步规范公务接待等方面的管理，提高服务质量，降低运行成本，合理配置，提高保障能力。</w:t>
      </w:r>
    </w:p>
    <w:p>
      <w:pPr>
        <w:widowControl/>
        <w:snapToGrid w:val="0"/>
        <w:spacing w:line="560" w:lineRule="exact"/>
        <w:ind w:firstLine="640" w:firstLineChars="200"/>
        <w:jc w:val="left"/>
        <w:rPr>
          <w:rFonts w:hint="eastAsia"/>
          <w:color w:val="000000"/>
          <w:sz w:val="32"/>
          <w:szCs w:val="32"/>
        </w:rPr>
      </w:pPr>
      <w:r>
        <w:rPr>
          <w:rFonts w:hint="eastAsia"/>
          <w:color w:val="000000"/>
          <w:sz w:val="32"/>
          <w:szCs w:val="32"/>
        </w:rPr>
        <w:t>9.社会公众或服务对象满意度指标：社会公众满意度达95%以上。</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（二）绩效目标完成情况</w:t>
      </w:r>
    </w:p>
    <w:p>
      <w:pPr>
        <w:widowControl/>
        <w:spacing w:line="600" w:lineRule="exact"/>
        <w:ind w:firstLine="645"/>
        <w:jc w:val="left"/>
        <w:rPr>
          <w:rFonts w:hint="eastAsia" w:ascii="仿宋" w:hAnsi="仿宋" w:eastAsia="仿宋"/>
          <w:color w:val="FF0000"/>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年基本支出年初预算数为</w:t>
      </w:r>
      <w:r>
        <w:rPr>
          <w:rFonts w:hint="eastAsia" w:ascii="仿宋" w:hAnsi="仿宋" w:eastAsia="仿宋"/>
          <w:sz w:val="32"/>
          <w:szCs w:val="32"/>
          <w:lang w:val="en-US" w:eastAsia="zh-CN"/>
        </w:rPr>
        <w:t>1926.71</w:t>
      </w:r>
      <w:r>
        <w:rPr>
          <w:rFonts w:hint="eastAsia" w:ascii="仿宋" w:hAnsi="仿宋" w:eastAsia="仿宋"/>
          <w:sz w:val="32"/>
          <w:szCs w:val="32"/>
        </w:rPr>
        <w:t>万元；</w:t>
      </w:r>
      <w:r>
        <w:rPr>
          <w:rFonts w:hint="eastAsia" w:ascii="仿宋" w:hAnsi="仿宋" w:eastAsia="仿宋"/>
          <w:sz w:val="32"/>
          <w:szCs w:val="32"/>
          <w:lang w:val="en-US" w:eastAsia="zh-CN"/>
        </w:rPr>
        <w:t>实际支出</w:t>
      </w:r>
      <w:r>
        <w:rPr>
          <w:rFonts w:hint="eastAsia" w:ascii="仿宋" w:hAnsi="仿宋" w:eastAsia="仿宋"/>
          <w:sz w:val="32"/>
          <w:szCs w:val="32"/>
        </w:rPr>
        <w:t>数为</w:t>
      </w:r>
      <w:r>
        <w:rPr>
          <w:rFonts w:hint="eastAsia" w:ascii="仿宋" w:hAnsi="仿宋" w:eastAsia="仿宋"/>
          <w:sz w:val="32"/>
          <w:szCs w:val="32"/>
          <w:lang w:val="en-US" w:eastAsia="zh-CN"/>
        </w:rPr>
        <w:t>3635.42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项目支出</w:t>
      </w:r>
      <w:r>
        <w:rPr>
          <w:rFonts w:hint="eastAsia" w:ascii="仿宋" w:hAnsi="仿宋" w:eastAsia="仿宋"/>
          <w:sz w:val="32"/>
          <w:szCs w:val="32"/>
        </w:rPr>
        <w:t>年初预算数为</w:t>
      </w:r>
      <w:r>
        <w:rPr>
          <w:rFonts w:hint="eastAsia" w:ascii="仿宋" w:hAnsi="仿宋" w:eastAsia="仿宋"/>
          <w:sz w:val="32"/>
          <w:szCs w:val="32"/>
          <w:lang w:val="en-US" w:eastAsia="zh-CN"/>
        </w:rPr>
        <w:t>1652.95</w:t>
      </w:r>
      <w:r>
        <w:rPr>
          <w:rFonts w:hint="eastAsia" w:ascii="仿宋" w:hAnsi="仿宋" w:eastAsia="仿宋"/>
          <w:sz w:val="32"/>
          <w:szCs w:val="32"/>
        </w:rPr>
        <w:t>万元；</w:t>
      </w:r>
      <w:r>
        <w:rPr>
          <w:rFonts w:hint="eastAsia" w:ascii="仿宋" w:hAnsi="仿宋" w:eastAsia="仿宋"/>
          <w:sz w:val="32"/>
          <w:szCs w:val="32"/>
          <w:lang w:val="en-US" w:eastAsia="zh-CN"/>
        </w:rPr>
        <w:t>实际支出</w:t>
      </w:r>
      <w:r>
        <w:rPr>
          <w:rFonts w:hint="eastAsia" w:ascii="仿宋" w:hAnsi="仿宋" w:eastAsia="仿宋"/>
          <w:sz w:val="32"/>
          <w:szCs w:val="32"/>
        </w:rPr>
        <w:t>数为</w:t>
      </w:r>
      <w:r>
        <w:rPr>
          <w:rFonts w:hint="eastAsia" w:ascii="仿宋" w:hAnsi="仿宋" w:eastAsia="仿宋"/>
          <w:sz w:val="32"/>
          <w:szCs w:val="32"/>
          <w:lang w:val="en-US" w:eastAsia="zh-CN"/>
        </w:rPr>
        <w:t>5765.26</w:t>
      </w:r>
      <w:r>
        <w:rPr>
          <w:rFonts w:hint="eastAsia" w:ascii="仿宋" w:hAnsi="仿宋" w:eastAsia="仿宋"/>
          <w:sz w:val="32"/>
          <w:szCs w:val="32"/>
        </w:rPr>
        <w:t>万元</w:t>
      </w:r>
      <w:r>
        <w:rPr>
          <w:rFonts w:hint="eastAsia" w:ascii="仿宋" w:hAnsi="仿宋" w:eastAsia="仿宋"/>
          <w:color w:val="auto"/>
          <w:sz w:val="32"/>
          <w:szCs w:val="32"/>
          <w:lang w:eastAsia="zh-CN"/>
        </w:rPr>
        <w:t>。</w:t>
      </w:r>
    </w:p>
    <w:p>
      <w:pPr>
        <w:widowControl/>
        <w:spacing w:line="600" w:lineRule="exact"/>
        <w:ind w:firstLine="645"/>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以上支出效益如下：1、确保城市管理工作正常开展，为城市建设工作添光添色；2、确保全街财政收入顺利完成，为全街经济发展保驾护航；3、确保全街党建工作正常开展，充分发挥龙头作用，继续保持全区领先地位；4、确保社区人员经费、工作经费，确保社区惠民项目正常开展；社区统计、法律咨询、妇联等工作正常开展，确保各社区工作正常运转等；</w:t>
      </w:r>
    </w:p>
    <w:p>
      <w:pPr>
        <w:widowControl/>
        <w:spacing w:line="600" w:lineRule="exact"/>
        <w:ind w:firstLine="645"/>
        <w:jc w:val="left"/>
        <w:rPr>
          <w:rFonts w:eastAsia="黑体"/>
          <w:sz w:val="32"/>
          <w:szCs w:val="32"/>
        </w:rPr>
      </w:pPr>
      <w:r>
        <w:rPr>
          <w:rFonts w:hint="eastAsia" w:eastAsia="黑体"/>
          <w:color w:val="000000"/>
          <w:sz w:val="32"/>
          <w:szCs w:val="32"/>
        </w:rPr>
        <w:t>四</w:t>
      </w:r>
      <w:r>
        <w:rPr>
          <w:rFonts w:eastAsia="黑体"/>
          <w:color w:val="000000"/>
          <w:sz w:val="32"/>
          <w:szCs w:val="32"/>
        </w:rPr>
        <w:t>、</w:t>
      </w:r>
      <w:r>
        <w:rPr>
          <w:rFonts w:eastAsia="黑体"/>
          <w:sz w:val="32"/>
          <w:szCs w:val="32"/>
        </w:rPr>
        <w:t>存在的主要问题及下一步改进措施</w:t>
      </w:r>
    </w:p>
    <w:p>
      <w:pPr>
        <w:widowControl/>
        <w:spacing w:line="600" w:lineRule="exact"/>
        <w:ind w:firstLine="645"/>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细化预算编制工作，认真做好预算的编制。进一步加强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预算“二上二下”方式，提高预算的合理性和准确性。</w:t>
      </w:r>
    </w:p>
    <w:p>
      <w:pPr>
        <w:widowControl/>
        <w:spacing w:line="600" w:lineRule="exact"/>
        <w:ind w:firstLine="645"/>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2.加强财务管理，严格财务审核。在费用报账支付时，按照预算规定的费用项目和用途进行资金使用审核、列报支付、财务核算，杜绝超支现象的发生。</w:t>
      </w:r>
    </w:p>
    <w:p>
      <w:pPr>
        <w:widowControl/>
        <w:spacing w:line="600" w:lineRule="exact"/>
        <w:ind w:firstLine="645"/>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持续抓好“三公”经费控制管理。严格控制“三公”经费的规模和比例，把关“三公”经费支出的审核、审批，杜绝挪用和挤占其他预算资金行为；进一步细化“三公”经费的管理，合理压缩“三公”经费支出。</w:t>
      </w:r>
    </w:p>
    <w:p>
      <w:pPr>
        <w:widowControl/>
        <w:spacing w:line="600" w:lineRule="exact"/>
        <w:ind w:firstLine="645"/>
        <w:jc w:val="lef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4．加强项目开展进度的跟踪，开展项目绩效评价，确保项目绩效目标的完成。</w:t>
      </w:r>
    </w:p>
    <w:p>
      <w:pPr>
        <w:widowControl/>
        <w:numPr>
          <w:ilvl w:val="0"/>
          <w:numId w:val="2"/>
        </w:numPr>
        <w:spacing w:line="600" w:lineRule="exact"/>
        <w:ind w:firstLine="645"/>
        <w:jc w:val="left"/>
        <w:rPr>
          <w:rFonts w:eastAsia="黑体"/>
          <w:sz w:val="32"/>
          <w:szCs w:val="32"/>
        </w:rPr>
      </w:pPr>
      <w:r>
        <w:rPr>
          <w:rFonts w:eastAsia="黑体"/>
          <w:sz w:val="32"/>
          <w:szCs w:val="32"/>
        </w:rPr>
        <w:t>绩效自评结果拟应用和公开情况</w:t>
      </w:r>
    </w:p>
    <w:p>
      <w:pPr>
        <w:pStyle w:val="5"/>
      </w:pPr>
      <w:r>
        <w:rPr>
          <w:rFonts w:hint="eastAsia" w:eastAsia="仿宋_GB2312"/>
          <w:kern w:val="2"/>
          <w:sz w:val="32"/>
          <w:szCs w:val="32"/>
          <w:lang w:val="en-US" w:eastAsia="zh-CN" w:bidi="ar-SA"/>
        </w:rPr>
        <w:t>高度重视绩效评价结果的应用工作，积极探索和建立一套与预算管理相结合、多渠道应用评价结果的有效机制，着力提高绩效意识和财政资金使用效益。同时，按相关规定将绩效目标自评报告进行公开，广泛接受社会监督。</w:t>
      </w:r>
    </w:p>
    <w:p>
      <w:pPr>
        <w:adjustRightInd w:val="0"/>
        <w:snapToGrid w:val="0"/>
        <w:spacing w:line="560" w:lineRule="exact"/>
        <w:rPr>
          <w:rFonts w:hint="eastAsia" w:ascii="仿宋_GB2312"/>
          <w:szCs w:val="28"/>
        </w:rPr>
      </w:pPr>
    </w:p>
    <w:sectPr>
      <w:headerReference r:id="rId4" w:type="default"/>
      <w:footerReference r:id="rId5" w:type="default"/>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3A1CC"/>
    <w:multiLevelType w:val="singleLevel"/>
    <w:tmpl w:val="AEE3A1CC"/>
    <w:lvl w:ilvl="0" w:tentative="0">
      <w:start w:val="5"/>
      <w:numFmt w:val="chineseCounting"/>
      <w:suff w:val="nothing"/>
      <w:lvlText w:val="%1、"/>
      <w:lvlJc w:val="left"/>
      <w:rPr>
        <w:rFonts w:hint="eastAsia"/>
      </w:rPr>
    </w:lvl>
  </w:abstractNum>
  <w:abstractNum w:abstractNumId="1">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261"/>
  <w:drawingGridVerticalSpacing w:val="381"/>
  <w:displayHorizontalDrawingGridEvery w:val="1"/>
  <w:displayVerticalDrawingGridEvery w:val="1"/>
  <w:noPunctuationKerning w:val="1"/>
  <w:characterSpacingControl w:val="compressPunctuation"/>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CE"/>
    <w:rsid w:val="00003168"/>
    <w:rsid w:val="000041FC"/>
    <w:rsid w:val="000059CE"/>
    <w:rsid w:val="000559D2"/>
    <w:rsid w:val="00081B84"/>
    <w:rsid w:val="0008298F"/>
    <w:rsid w:val="00084A3F"/>
    <w:rsid w:val="000B5226"/>
    <w:rsid w:val="000D50ED"/>
    <w:rsid w:val="000E3D35"/>
    <w:rsid w:val="000F41BE"/>
    <w:rsid w:val="000F5F6B"/>
    <w:rsid w:val="001071BD"/>
    <w:rsid w:val="001244CC"/>
    <w:rsid w:val="00142730"/>
    <w:rsid w:val="001473EE"/>
    <w:rsid w:val="00150719"/>
    <w:rsid w:val="00152265"/>
    <w:rsid w:val="00155347"/>
    <w:rsid w:val="0016058D"/>
    <w:rsid w:val="00164C67"/>
    <w:rsid w:val="00175F3D"/>
    <w:rsid w:val="00186D94"/>
    <w:rsid w:val="001900D7"/>
    <w:rsid w:val="001C3BEB"/>
    <w:rsid w:val="001C3D40"/>
    <w:rsid w:val="001C6467"/>
    <w:rsid w:val="001F26F5"/>
    <w:rsid w:val="001F7EDD"/>
    <w:rsid w:val="00214B79"/>
    <w:rsid w:val="00240BE3"/>
    <w:rsid w:val="00251250"/>
    <w:rsid w:val="002528BC"/>
    <w:rsid w:val="002713BE"/>
    <w:rsid w:val="002742CD"/>
    <w:rsid w:val="0027455C"/>
    <w:rsid w:val="00295FAC"/>
    <w:rsid w:val="002A3434"/>
    <w:rsid w:val="002A66B8"/>
    <w:rsid w:val="002E55B5"/>
    <w:rsid w:val="002E63D0"/>
    <w:rsid w:val="002F0338"/>
    <w:rsid w:val="00340F98"/>
    <w:rsid w:val="0034191E"/>
    <w:rsid w:val="00367781"/>
    <w:rsid w:val="003830F3"/>
    <w:rsid w:val="00395F85"/>
    <w:rsid w:val="003B091D"/>
    <w:rsid w:val="003C2DC6"/>
    <w:rsid w:val="003F12A2"/>
    <w:rsid w:val="003F5135"/>
    <w:rsid w:val="00407E67"/>
    <w:rsid w:val="00414D38"/>
    <w:rsid w:val="00424A0F"/>
    <w:rsid w:val="00424D34"/>
    <w:rsid w:val="00425706"/>
    <w:rsid w:val="00437A7E"/>
    <w:rsid w:val="00447640"/>
    <w:rsid w:val="00454D9C"/>
    <w:rsid w:val="00457D8E"/>
    <w:rsid w:val="0046112E"/>
    <w:rsid w:val="004849CC"/>
    <w:rsid w:val="00492B01"/>
    <w:rsid w:val="00495969"/>
    <w:rsid w:val="004A3AF5"/>
    <w:rsid w:val="004B0362"/>
    <w:rsid w:val="004D4AF3"/>
    <w:rsid w:val="005176DC"/>
    <w:rsid w:val="00517C8A"/>
    <w:rsid w:val="0053287F"/>
    <w:rsid w:val="00532AB6"/>
    <w:rsid w:val="00551A51"/>
    <w:rsid w:val="00561808"/>
    <w:rsid w:val="00576C2F"/>
    <w:rsid w:val="00580005"/>
    <w:rsid w:val="00595D77"/>
    <w:rsid w:val="005975F1"/>
    <w:rsid w:val="005A7B5F"/>
    <w:rsid w:val="005B0DDF"/>
    <w:rsid w:val="005B27A5"/>
    <w:rsid w:val="005D2249"/>
    <w:rsid w:val="005D30A4"/>
    <w:rsid w:val="005D64A5"/>
    <w:rsid w:val="005F5910"/>
    <w:rsid w:val="005F7951"/>
    <w:rsid w:val="0060339B"/>
    <w:rsid w:val="006243D0"/>
    <w:rsid w:val="00625C36"/>
    <w:rsid w:val="0063086E"/>
    <w:rsid w:val="00636A00"/>
    <w:rsid w:val="00646358"/>
    <w:rsid w:val="00662033"/>
    <w:rsid w:val="006642D1"/>
    <w:rsid w:val="00680903"/>
    <w:rsid w:val="00683344"/>
    <w:rsid w:val="00690CB3"/>
    <w:rsid w:val="006B25A7"/>
    <w:rsid w:val="006B3919"/>
    <w:rsid w:val="006C03F2"/>
    <w:rsid w:val="006C55E0"/>
    <w:rsid w:val="006D579A"/>
    <w:rsid w:val="006E52C4"/>
    <w:rsid w:val="006E5962"/>
    <w:rsid w:val="006E6C3C"/>
    <w:rsid w:val="006F30A4"/>
    <w:rsid w:val="00714269"/>
    <w:rsid w:val="007170F6"/>
    <w:rsid w:val="00742093"/>
    <w:rsid w:val="00742BB4"/>
    <w:rsid w:val="007451FB"/>
    <w:rsid w:val="00756C14"/>
    <w:rsid w:val="007578F5"/>
    <w:rsid w:val="00762844"/>
    <w:rsid w:val="0077624C"/>
    <w:rsid w:val="00776AAE"/>
    <w:rsid w:val="00782957"/>
    <w:rsid w:val="0078470A"/>
    <w:rsid w:val="007F59CA"/>
    <w:rsid w:val="008046EC"/>
    <w:rsid w:val="00807985"/>
    <w:rsid w:val="00815B23"/>
    <w:rsid w:val="0083491F"/>
    <w:rsid w:val="00842578"/>
    <w:rsid w:val="00845BAC"/>
    <w:rsid w:val="00865904"/>
    <w:rsid w:val="0087768D"/>
    <w:rsid w:val="008826CD"/>
    <w:rsid w:val="008878DE"/>
    <w:rsid w:val="00887D42"/>
    <w:rsid w:val="00897C97"/>
    <w:rsid w:val="008A48C8"/>
    <w:rsid w:val="008B082D"/>
    <w:rsid w:val="008D0E49"/>
    <w:rsid w:val="008D4EC3"/>
    <w:rsid w:val="008E2D09"/>
    <w:rsid w:val="008F1822"/>
    <w:rsid w:val="008F46D9"/>
    <w:rsid w:val="009000C4"/>
    <w:rsid w:val="0090396E"/>
    <w:rsid w:val="00916EB5"/>
    <w:rsid w:val="0093794B"/>
    <w:rsid w:val="009555ED"/>
    <w:rsid w:val="00983349"/>
    <w:rsid w:val="00983F46"/>
    <w:rsid w:val="009A4EFE"/>
    <w:rsid w:val="009D0061"/>
    <w:rsid w:val="009D1A74"/>
    <w:rsid w:val="009E61C2"/>
    <w:rsid w:val="009F5C9D"/>
    <w:rsid w:val="00A049BD"/>
    <w:rsid w:val="00A0736A"/>
    <w:rsid w:val="00A22214"/>
    <w:rsid w:val="00A2503C"/>
    <w:rsid w:val="00A25F22"/>
    <w:rsid w:val="00A378B5"/>
    <w:rsid w:val="00A50C6A"/>
    <w:rsid w:val="00A52B39"/>
    <w:rsid w:val="00A65D0D"/>
    <w:rsid w:val="00A674D2"/>
    <w:rsid w:val="00A842CC"/>
    <w:rsid w:val="00AA19A3"/>
    <w:rsid w:val="00AA1EA4"/>
    <w:rsid w:val="00AA237F"/>
    <w:rsid w:val="00AB0A40"/>
    <w:rsid w:val="00AB0F17"/>
    <w:rsid w:val="00AB2C74"/>
    <w:rsid w:val="00AB70A6"/>
    <w:rsid w:val="00AC75ED"/>
    <w:rsid w:val="00AD3E28"/>
    <w:rsid w:val="00AE552A"/>
    <w:rsid w:val="00AE5F44"/>
    <w:rsid w:val="00AF3F64"/>
    <w:rsid w:val="00B15A82"/>
    <w:rsid w:val="00B24DEF"/>
    <w:rsid w:val="00B30B96"/>
    <w:rsid w:val="00B5043D"/>
    <w:rsid w:val="00B57D56"/>
    <w:rsid w:val="00B65C2C"/>
    <w:rsid w:val="00B70C69"/>
    <w:rsid w:val="00B776C0"/>
    <w:rsid w:val="00B82DBE"/>
    <w:rsid w:val="00B86D97"/>
    <w:rsid w:val="00B93079"/>
    <w:rsid w:val="00BA03F5"/>
    <w:rsid w:val="00BD0F17"/>
    <w:rsid w:val="00BF3296"/>
    <w:rsid w:val="00C01FEA"/>
    <w:rsid w:val="00C312D3"/>
    <w:rsid w:val="00C366CC"/>
    <w:rsid w:val="00C40AFC"/>
    <w:rsid w:val="00C432F9"/>
    <w:rsid w:val="00C45CE2"/>
    <w:rsid w:val="00C462E4"/>
    <w:rsid w:val="00C54236"/>
    <w:rsid w:val="00C82FA5"/>
    <w:rsid w:val="00C94258"/>
    <w:rsid w:val="00CA2DDB"/>
    <w:rsid w:val="00CA78DC"/>
    <w:rsid w:val="00CC5FDA"/>
    <w:rsid w:val="00CD3E7C"/>
    <w:rsid w:val="00D06376"/>
    <w:rsid w:val="00D1176A"/>
    <w:rsid w:val="00D14812"/>
    <w:rsid w:val="00D25D0B"/>
    <w:rsid w:val="00D260EC"/>
    <w:rsid w:val="00D261AD"/>
    <w:rsid w:val="00D373C1"/>
    <w:rsid w:val="00D4054D"/>
    <w:rsid w:val="00D549B5"/>
    <w:rsid w:val="00D57CE3"/>
    <w:rsid w:val="00D762D3"/>
    <w:rsid w:val="00D90BB7"/>
    <w:rsid w:val="00DA5EC3"/>
    <w:rsid w:val="00DB011B"/>
    <w:rsid w:val="00DB4E39"/>
    <w:rsid w:val="00DC0946"/>
    <w:rsid w:val="00DC09AB"/>
    <w:rsid w:val="00DC4686"/>
    <w:rsid w:val="00DC5154"/>
    <w:rsid w:val="00DE156F"/>
    <w:rsid w:val="00DF0657"/>
    <w:rsid w:val="00E134AF"/>
    <w:rsid w:val="00E22C7E"/>
    <w:rsid w:val="00E36BCE"/>
    <w:rsid w:val="00E523C6"/>
    <w:rsid w:val="00E666EB"/>
    <w:rsid w:val="00E84639"/>
    <w:rsid w:val="00EB1A7F"/>
    <w:rsid w:val="00EB247C"/>
    <w:rsid w:val="00EB4567"/>
    <w:rsid w:val="00EB5262"/>
    <w:rsid w:val="00EF1C70"/>
    <w:rsid w:val="00F015E5"/>
    <w:rsid w:val="00F04798"/>
    <w:rsid w:val="00F10031"/>
    <w:rsid w:val="00F225FD"/>
    <w:rsid w:val="00F27232"/>
    <w:rsid w:val="00F54ADE"/>
    <w:rsid w:val="00F55248"/>
    <w:rsid w:val="00F91FA8"/>
    <w:rsid w:val="00F93CA1"/>
    <w:rsid w:val="00FA417A"/>
    <w:rsid w:val="00FB070F"/>
    <w:rsid w:val="00FB5A43"/>
    <w:rsid w:val="00FB6424"/>
    <w:rsid w:val="00FC77FF"/>
    <w:rsid w:val="00FD7CA5"/>
    <w:rsid w:val="00FF2CE4"/>
    <w:rsid w:val="0165242A"/>
    <w:rsid w:val="019F5755"/>
    <w:rsid w:val="01AF3509"/>
    <w:rsid w:val="01B228E5"/>
    <w:rsid w:val="024F3426"/>
    <w:rsid w:val="035330B1"/>
    <w:rsid w:val="040526E3"/>
    <w:rsid w:val="04573E3C"/>
    <w:rsid w:val="04CE2C44"/>
    <w:rsid w:val="04FF006F"/>
    <w:rsid w:val="053673FD"/>
    <w:rsid w:val="05B73A31"/>
    <w:rsid w:val="06035CF7"/>
    <w:rsid w:val="06811674"/>
    <w:rsid w:val="075A7165"/>
    <w:rsid w:val="08631B38"/>
    <w:rsid w:val="08834FA1"/>
    <w:rsid w:val="08877E92"/>
    <w:rsid w:val="09202BE6"/>
    <w:rsid w:val="09C9375D"/>
    <w:rsid w:val="0A0349B3"/>
    <w:rsid w:val="0A9C3BFB"/>
    <w:rsid w:val="0B317B63"/>
    <w:rsid w:val="0B5638B3"/>
    <w:rsid w:val="0B95607E"/>
    <w:rsid w:val="0CFA563D"/>
    <w:rsid w:val="0D0B48E8"/>
    <w:rsid w:val="0D1074F8"/>
    <w:rsid w:val="0D521B03"/>
    <w:rsid w:val="0D8A03AB"/>
    <w:rsid w:val="0D8C089C"/>
    <w:rsid w:val="0DC81496"/>
    <w:rsid w:val="0E0A7D07"/>
    <w:rsid w:val="0E686F70"/>
    <w:rsid w:val="0E992E47"/>
    <w:rsid w:val="0EA25C79"/>
    <w:rsid w:val="0EAE0A5C"/>
    <w:rsid w:val="0EDB2752"/>
    <w:rsid w:val="0F572683"/>
    <w:rsid w:val="0FFF256B"/>
    <w:rsid w:val="101007F2"/>
    <w:rsid w:val="10383271"/>
    <w:rsid w:val="10801384"/>
    <w:rsid w:val="111E55D1"/>
    <w:rsid w:val="11A203CD"/>
    <w:rsid w:val="12B15280"/>
    <w:rsid w:val="12B70E36"/>
    <w:rsid w:val="12E81441"/>
    <w:rsid w:val="12F8158F"/>
    <w:rsid w:val="13092C78"/>
    <w:rsid w:val="14920C58"/>
    <w:rsid w:val="15513C30"/>
    <w:rsid w:val="157E639E"/>
    <w:rsid w:val="15A66B30"/>
    <w:rsid w:val="162222DD"/>
    <w:rsid w:val="162F423E"/>
    <w:rsid w:val="16D04E51"/>
    <w:rsid w:val="171759F4"/>
    <w:rsid w:val="17542BA4"/>
    <w:rsid w:val="184D48F9"/>
    <w:rsid w:val="18794386"/>
    <w:rsid w:val="18922C2E"/>
    <w:rsid w:val="19AB22CD"/>
    <w:rsid w:val="1A073443"/>
    <w:rsid w:val="1A245DF7"/>
    <w:rsid w:val="1A77119E"/>
    <w:rsid w:val="1ABB2407"/>
    <w:rsid w:val="1B3E6C31"/>
    <w:rsid w:val="1B8D69A8"/>
    <w:rsid w:val="1C120175"/>
    <w:rsid w:val="1CC3355C"/>
    <w:rsid w:val="1D2F2838"/>
    <w:rsid w:val="1D4D3D93"/>
    <w:rsid w:val="1DB46889"/>
    <w:rsid w:val="1DCA7884"/>
    <w:rsid w:val="1E983500"/>
    <w:rsid w:val="1F104DB1"/>
    <w:rsid w:val="207D0C1A"/>
    <w:rsid w:val="20B2198A"/>
    <w:rsid w:val="21290D35"/>
    <w:rsid w:val="214B4AC0"/>
    <w:rsid w:val="21513817"/>
    <w:rsid w:val="21520F0F"/>
    <w:rsid w:val="219F39BC"/>
    <w:rsid w:val="21D75F5D"/>
    <w:rsid w:val="22A96DA2"/>
    <w:rsid w:val="23492168"/>
    <w:rsid w:val="23B36378"/>
    <w:rsid w:val="241D2CBC"/>
    <w:rsid w:val="2452199F"/>
    <w:rsid w:val="245C4631"/>
    <w:rsid w:val="246456EF"/>
    <w:rsid w:val="24C61873"/>
    <w:rsid w:val="25C25CD9"/>
    <w:rsid w:val="26A37486"/>
    <w:rsid w:val="26A60E19"/>
    <w:rsid w:val="276121DB"/>
    <w:rsid w:val="27BF7274"/>
    <w:rsid w:val="28EF3743"/>
    <w:rsid w:val="29327F9E"/>
    <w:rsid w:val="2941062B"/>
    <w:rsid w:val="294D209E"/>
    <w:rsid w:val="2970390B"/>
    <w:rsid w:val="29860ABB"/>
    <w:rsid w:val="2A263639"/>
    <w:rsid w:val="2A276D85"/>
    <w:rsid w:val="2B0D05C6"/>
    <w:rsid w:val="2B762C86"/>
    <w:rsid w:val="2CFA1C4B"/>
    <w:rsid w:val="2DB962C0"/>
    <w:rsid w:val="2DDC0901"/>
    <w:rsid w:val="2E156206"/>
    <w:rsid w:val="2EC4235F"/>
    <w:rsid w:val="2F7E65C8"/>
    <w:rsid w:val="2FDF70FC"/>
    <w:rsid w:val="300E632D"/>
    <w:rsid w:val="306C6FD4"/>
    <w:rsid w:val="30E52AD1"/>
    <w:rsid w:val="311A50FE"/>
    <w:rsid w:val="317715AE"/>
    <w:rsid w:val="319055B1"/>
    <w:rsid w:val="32054FF2"/>
    <w:rsid w:val="32844200"/>
    <w:rsid w:val="32C1311A"/>
    <w:rsid w:val="32E20FF7"/>
    <w:rsid w:val="33044CEF"/>
    <w:rsid w:val="336610F1"/>
    <w:rsid w:val="33F14508"/>
    <w:rsid w:val="348728F8"/>
    <w:rsid w:val="34D73671"/>
    <w:rsid w:val="34E4234F"/>
    <w:rsid w:val="359774B5"/>
    <w:rsid w:val="35CB3FBD"/>
    <w:rsid w:val="35F7216F"/>
    <w:rsid w:val="35F83856"/>
    <w:rsid w:val="362A0EA8"/>
    <w:rsid w:val="363C05A3"/>
    <w:rsid w:val="37823EC1"/>
    <w:rsid w:val="37B720D4"/>
    <w:rsid w:val="37ED4A94"/>
    <w:rsid w:val="386205C7"/>
    <w:rsid w:val="38F5142B"/>
    <w:rsid w:val="38FF2355"/>
    <w:rsid w:val="391B3C28"/>
    <w:rsid w:val="3A833AC6"/>
    <w:rsid w:val="3B453234"/>
    <w:rsid w:val="3B5875E9"/>
    <w:rsid w:val="3B703AF8"/>
    <w:rsid w:val="3C9C4638"/>
    <w:rsid w:val="3C9D66CF"/>
    <w:rsid w:val="3CD01804"/>
    <w:rsid w:val="3D021D02"/>
    <w:rsid w:val="3D270ABB"/>
    <w:rsid w:val="3D5660A8"/>
    <w:rsid w:val="3D7907AC"/>
    <w:rsid w:val="3E293904"/>
    <w:rsid w:val="3E6D2FA8"/>
    <w:rsid w:val="3EBD23E8"/>
    <w:rsid w:val="3F3E0212"/>
    <w:rsid w:val="402D3EEC"/>
    <w:rsid w:val="408F5813"/>
    <w:rsid w:val="40CA70A5"/>
    <w:rsid w:val="40D7318A"/>
    <w:rsid w:val="410C17AF"/>
    <w:rsid w:val="41167F3A"/>
    <w:rsid w:val="417A0F2B"/>
    <w:rsid w:val="417A5670"/>
    <w:rsid w:val="421F31ED"/>
    <w:rsid w:val="4279430F"/>
    <w:rsid w:val="42E9280D"/>
    <w:rsid w:val="439012C5"/>
    <w:rsid w:val="43A10533"/>
    <w:rsid w:val="440A5E54"/>
    <w:rsid w:val="448D617A"/>
    <w:rsid w:val="44B120B2"/>
    <w:rsid w:val="45D009D9"/>
    <w:rsid w:val="45F62CE1"/>
    <w:rsid w:val="465F3CF4"/>
    <w:rsid w:val="466B4149"/>
    <w:rsid w:val="46F97666"/>
    <w:rsid w:val="47214025"/>
    <w:rsid w:val="47F16DCC"/>
    <w:rsid w:val="47F93D2D"/>
    <w:rsid w:val="482A7703"/>
    <w:rsid w:val="48305E8E"/>
    <w:rsid w:val="48EE28A1"/>
    <w:rsid w:val="49220BD4"/>
    <w:rsid w:val="49546B07"/>
    <w:rsid w:val="4A330B7D"/>
    <w:rsid w:val="4AE46693"/>
    <w:rsid w:val="4AF174E3"/>
    <w:rsid w:val="4BBF476D"/>
    <w:rsid w:val="4BDF3DEC"/>
    <w:rsid w:val="4C1936F7"/>
    <w:rsid w:val="4C5B3BB1"/>
    <w:rsid w:val="4C9F56BF"/>
    <w:rsid w:val="4CFF720C"/>
    <w:rsid w:val="4DA67CE1"/>
    <w:rsid w:val="4DC11ED3"/>
    <w:rsid w:val="4E8B3436"/>
    <w:rsid w:val="4EC424F4"/>
    <w:rsid w:val="4F8E0E21"/>
    <w:rsid w:val="50515ADF"/>
    <w:rsid w:val="50925CEA"/>
    <w:rsid w:val="50EA036A"/>
    <w:rsid w:val="51B610E0"/>
    <w:rsid w:val="51ED4655"/>
    <w:rsid w:val="524835D2"/>
    <w:rsid w:val="525D5470"/>
    <w:rsid w:val="52930856"/>
    <w:rsid w:val="55C25501"/>
    <w:rsid w:val="56452398"/>
    <w:rsid w:val="56ED24C3"/>
    <w:rsid w:val="57182262"/>
    <w:rsid w:val="584D61CC"/>
    <w:rsid w:val="58FD032C"/>
    <w:rsid w:val="59597000"/>
    <w:rsid w:val="59BB5868"/>
    <w:rsid w:val="5A4A4C4C"/>
    <w:rsid w:val="5C0F6573"/>
    <w:rsid w:val="5C4C4364"/>
    <w:rsid w:val="5C517840"/>
    <w:rsid w:val="5C5C7743"/>
    <w:rsid w:val="5C961D34"/>
    <w:rsid w:val="5CB84B34"/>
    <w:rsid w:val="5CC20A95"/>
    <w:rsid w:val="5CC85896"/>
    <w:rsid w:val="5CD75754"/>
    <w:rsid w:val="5CE06833"/>
    <w:rsid w:val="5DA877E8"/>
    <w:rsid w:val="5DAC4594"/>
    <w:rsid w:val="5DF77E42"/>
    <w:rsid w:val="5E3C4751"/>
    <w:rsid w:val="5E8E5ECD"/>
    <w:rsid w:val="5F5D174E"/>
    <w:rsid w:val="5F7666D7"/>
    <w:rsid w:val="5F865CFA"/>
    <w:rsid w:val="5FEA0358"/>
    <w:rsid w:val="60233359"/>
    <w:rsid w:val="60972532"/>
    <w:rsid w:val="61466C92"/>
    <w:rsid w:val="61496466"/>
    <w:rsid w:val="61A250CE"/>
    <w:rsid w:val="61B2621C"/>
    <w:rsid w:val="61B34C34"/>
    <w:rsid w:val="62E7700C"/>
    <w:rsid w:val="62F15EA6"/>
    <w:rsid w:val="62FA5486"/>
    <w:rsid w:val="631F494E"/>
    <w:rsid w:val="63236FF0"/>
    <w:rsid w:val="63F013ED"/>
    <w:rsid w:val="645203E1"/>
    <w:rsid w:val="64DE6948"/>
    <w:rsid w:val="650236F2"/>
    <w:rsid w:val="65BE6FB5"/>
    <w:rsid w:val="67047713"/>
    <w:rsid w:val="6709552C"/>
    <w:rsid w:val="672E53DA"/>
    <w:rsid w:val="67587B47"/>
    <w:rsid w:val="67950109"/>
    <w:rsid w:val="67A937E5"/>
    <w:rsid w:val="68137209"/>
    <w:rsid w:val="68B005DE"/>
    <w:rsid w:val="69080DDB"/>
    <w:rsid w:val="6924438E"/>
    <w:rsid w:val="69CF735F"/>
    <w:rsid w:val="6AD83C0E"/>
    <w:rsid w:val="6CCF3477"/>
    <w:rsid w:val="6CD47FA5"/>
    <w:rsid w:val="6D4F7755"/>
    <w:rsid w:val="6DAE75DF"/>
    <w:rsid w:val="6E040CD1"/>
    <w:rsid w:val="6E5550A1"/>
    <w:rsid w:val="6EBC64C9"/>
    <w:rsid w:val="6F781CEE"/>
    <w:rsid w:val="706E232E"/>
    <w:rsid w:val="70DC595F"/>
    <w:rsid w:val="71590547"/>
    <w:rsid w:val="727C2C6E"/>
    <w:rsid w:val="72E91219"/>
    <w:rsid w:val="73AA3D3E"/>
    <w:rsid w:val="740B22C2"/>
    <w:rsid w:val="74135F49"/>
    <w:rsid w:val="74182858"/>
    <w:rsid w:val="74AF1C8A"/>
    <w:rsid w:val="75044CF8"/>
    <w:rsid w:val="75231213"/>
    <w:rsid w:val="754161A0"/>
    <w:rsid w:val="758421C3"/>
    <w:rsid w:val="76FA5450"/>
    <w:rsid w:val="776F3110"/>
    <w:rsid w:val="77D27DA8"/>
    <w:rsid w:val="77DB6C74"/>
    <w:rsid w:val="784C1480"/>
    <w:rsid w:val="78D57CEA"/>
    <w:rsid w:val="78E85A24"/>
    <w:rsid w:val="79707AB4"/>
    <w:rsid w:val="7A297153"/>
    <w:rsid w:val="7B407DAD"/>
    <w:rsid w:val="7BFE27FF"/>
    <w:rsid w:val="7C28620A"/>
    <w:rsid w:val="7C813BCF"/>
    <w:rsid w:val="7C920EF7"/>
    <w:rsid w:val="7CFC0A51"/>
    <w:rsid w:val="7D367EF2"/>
    <w:rsid w:val="7DC74B22"/>
    <w:rsid w:val="7DEE65F3"/>
    <w:rsid w:val="7F7D2A5F"/>
    <w:rsid w:val="7F9A1A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28"/>
      <w:lang w:val="en-US" w:eastAsia="zh-CN" w:bidi="ar-SA"/>
    </w:rPr>
  </w:style>
  <w:style w:type="character" w:default="1" w:styleId="13">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5"/>
    <w:qFormat/>
    <w:uiPriority w:val="0"/>
    <w:pPr>
      <w:spacing w:after="120"/>
    </w:pPr>
  </w:style>
  <w:style w:type="paragraph" w:styleId="5">
    <w:name w:val="Body Text First Indent"/>
    <w:basedOn w:val="4"/>
    <w:qFormat/>
    <w:uiPriority w:val="0"/>
    <w:pPr>
      <w:ind w:firstLine="664"/>
    </w:pPr>
  </w:style>
  <w:style w:type="paragraph" w:styleId="6">
    <w:name w:val="Date"/>
    <w:basedOn w:val="1"/>
    <w:next w:val="1"/>
    <w:qFormat/>
    <w:uiPriority w:val="0"/>
    <w:pPr>
      <w:ind w:left="100" w:leftChars="2500"/>
    </w:pPr>
  </w:style>
  <w:style w:type="paragraph" w:styleId="7">
    <w:name w:val="Balloon Text"/>
    <w:basedOn w:val="1"/>
    <w:semiHidden/>
    <w:uiPriority w:val="0"/>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customStyle="1" w:styleId="16">
    <w:name w:val="页脚 Char"/>
    <w:link w:val="8"/>
    <w:qFormat/>
    <w:uiPriority w:val="99"/>
    <w:rPr>
      <w:rFonts w:eastAsia="仿宋_GB2312"/>
      <w:kern w:val="2"/>
      <w:sz w:val="18"/>
      <w:szCs w:val="18"/>
    </w:rPr>
  </w:style>
  <w:style w:type="character" w:customStyle="1" w:styleId="17">
    <w:name w:val="页眉 Char"/>
    <w:link w:val="9"/>
    <w:qFormat/>
    <w:uiPriority w:val="0"/>
    <w:rPr>
      <w:rFonts w:eastAsia="仿宋_GB2312"/>
      <w:kern w:val="2"/>
      <w:sz w:val="18"/>
      <w:szCs w:val="18"/>
    </w:rPr>
  </w:style>
  <w:style w:type="character" w:customStyle="1" w:styleId="18">
    <w:name w:val="font21"/>
    <w:basedOn w:val="13"/>
    <w:qFormat/>
    <w:uiPriority w:val="0"/>
    <w:rPr>
      <w:rFonts w:hint="eastAsia" w:ascii="宋体" w:hAnsi="宋体" w:eastAsia="宋体" w:cs="宋体"/>
      <w:color w:val="000000"/>
      <w:sz w:val="20"/>
      <w:szCs w:val="20"/>
      <w:u w:val="none"/>
    </w:rPr>
  </w:style>
  <w:style w:type="character" w:customStyle="1" w:styleId="19">
    <w:name w:val="font61"/>
    <w:basedOn w:val="13"/>
    <w:uiPriority w:val="0"/>
    <w:rPr>
      <w:rFonts w:hint="eastAsia" w:ascii="Times New Roman" w:eastAsia="楷体_GB2312"/>
      <w:sz w:val="32"/>
      <w:szCs w:val="24"/>
    </w:rPr>
  </w:style>
  <w:style w:type="character" w:customStyle="1" w:styleId="20">
    <w:name w:val="NormalCharacter"/>
    <w:semiHidden/>
    <w:qFormat/>
    <w:uiPriority w:val="99"/>
  </w:style>
  <w:style w:type="character" w:customStyle="1" w:styleId="21">
    <w:name w:val="font41"/>
    <w:basedOn w:val="13"/>
    <w:qFormat/>
    <w:uiPriority w:val="0"/>
    <w:rPr>
      <w:rFonts w:hint="eastAsia" w:ascii="宋体" w:hAnsi="宋体" w:eastAsia="宋体" w:cs="宋体"/>
      <w:b/>
      <w:color w:val="000000"/>
      <w:sz w:val="20"/>
      <w:szCs w:val="20"/>
      <w:u w:val="none"/>
    </w:rPr>
  </w:style>
  <w:style w:type="character" w:customStyle="1" w:styleId="22">
    <w:name w:val="font01"/>
    <w:basedOn w:val="13"/>
    <w:uiPriority w:val="0"/>
    <w:rPr>
      <w:rFonts w:hint="eastAsia" w:ascii="仿宋_GB2312" w:eastAsia="仿宋_GB2312" w:cs="仿宋_GB2312"/>
      <w:color w:val="FF0000"/>
      <w:sz w:val="18"/>
      <w:szCs w:val="18"/>
      <w:u w:val="none"/>
    </w:rPr>
  </w:style>
  <w:style w:type="paragraph" w:styleId="23">
    <w:name w:val="List Paragraph"/>
    <w:basedOn w:val="1"/>
    <w:qFormat/>
    <w:uiPriority w:val="99"/>
    <w:pPr>
      <w:ind w:firstLine="420" w:firstLineChars="200"/>
    </w:pPr>
  </w:style>
  <w:style w:type="paragraph" w:customStyle="1" w:styleId="24">
    <w:name w:val="p0"/>
    <w:basedOn w:val="1"/>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zjds</Company>
  <Pages>30</Pages>
  <Words>3094</Words>
  <Characters>17641</Characters>
  <Lines>147</Lines>
  <Paragraphs>41</Paragraphs>
  <TotalTime>0</TotalTime>
  <ScaleCrop>false</ScaleCrop>
  <LinksUpToDate>false</LinksUpToDate>
  <CharactersWithSpaces>20694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2017-03-17T08:30:00Z</dcterms:created>
  <dc:creator>oa</dc:creator>
  <cp:lastModifiedBy>师师</cp:lastModifiedBy>
  <cp:lastPrinted>2021-09-30T01:50:00Z</cp:lastPrinted>
  <dcterms:modified xsi:type="dcterms:W3CDTF">2022-05-17T05:52:04Z</dcterms:modified>
  <dc:title>关于印发2013年度温州市级部门（单位）整体支出绩效管理试点实施方案的通知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924FCFB673244F8A9AB77C4C7414C7DE</vt:lpwstr>
  </property>
</Properties>
</file>