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val="0"/>
          <w:sz w:val="44"/>
          <w:szCs w:val="44"/>
        </w:rPr>
      </w:pPr>
      <w:r>
        <w:rPr>
          <w:rFonts w:hint="eastAsia" w:ascii="华文中宋" w:hAnsi="华文中宋" w:eastAsia="华文中宋" w:cs="华文中宋"/>
          <w:b w:val="0"/>
          <w:sz w:val="44"/>
          <w:szCs w:val="44"/>
        </w:rPr>
        <w:t>天心区残联2019年工作总结暨2020年</w:t>
      </w:r>
    </w:p>
    <w:p>
      <w:pPr>
        <w:spacing w:line="560" w:lineRule="exact"/>
        <w:jc w:val="center"/>
        <w:rPr>
          <w:rFonts w:hint="eastAsia" w:ascii="华文中宋" w:hAnsi="华文中宋" w:eastAsia="华文中宋" w:cs="华文中宋"/>
          <w:b w:val="0"/>
          <w:sz w:val="44"/>
          <w:szCs w:val="44"/>
        </w:rPr>
      </w:pPr>
      <w:r>
        <w:rPr>
          <w:rFonts w:hint="eastAsia" w:ascii="华文中宋" w:hAnsi="华文中宋" w:eastAsia="华文中宋" w:cs="华文中宋"/>
          <w:b w:val="0"/>
          <w:sz w:val="44"/>
          <w:szCs w:val="44"/>
        </w:rPr>
        <w:t>工作设想</w:t>
      </w:r>
    </w:p>
    <w:p>
      <w:pPr>
        <w:pStyle w:val="7"/>
        <w:pageBreakBefore w:val="0"/>
        <w:shd w:val="clear" w:fill="FFFFFF"/>
        <w:autoSpaceDE/>
        <w:autoSpaceDN/>
        <w:bidi w:val="0"/>
        <w:spacing w:before="0" w:after="0" w:line="600" w:lineRule="exact"/>
        <w:ind w:right="0" w:firstLine="2890"/>
        <w:jc w:val="both"/>
        <w:rPr>
          <w:rFonts w:hint="eastAsia" w:ascii="宋体" w:hAnsi="宋体" w:eastAsia="宋体" w:cs="宋体"/>
          <w:i w:val="0"/>
          <w:caps/>
          <w:color w:val="333333"/>
          <w:spacing w:val="0"/>
          <w:sz w:val="27"/>
          <w:szCs w:val="27"/>
        </w:rPr>
      </w:pPr>
      <w:r>
        <w:rPr>
          <w:rFonts w:hint="eastAsia" w:ascii="宋体" w:hAnsi="宋体" w:eastAsia="宋体" w:cs="宋体"/>
          <w:i w:val="0"/>
          <w:caps/>
          <w:color w:val="333333"/>
          <w:spacing w:val="0"/>
          <w:sz w:val="27"/>
          <w:szCs w:val="27"/>
          <w:shd w:val="clear" w:fill="FFFFFF"/>
        </w:rPr>
        <w:t>一、2019年工作总结</w:t>
      </w:r>
    </w:p>
    <w:p>
      <w:pPr>
        <w:keepNext w:val="0"/>
        <w:keepLines w:val="0"/>
        <w:widowControl/>
        <w:suppressLineNumbers w:val="0"/>
        <w:ind w:firstLine="600" w:firstLineChars="200"/>
        <w:jc w:val="left"/>
        <w:rPr>
          <w:rFonts w:ascii="黑体" w:hAnsi="宋体" w:eastAsia="黑体" w:cs="黑体"/>
          <w:color w:val="000000"/>
          <w:kern w:val="0"/>
          <w:sz w:val="30"/>
          <w:szCs w:val="30"/>
          <w:lang w:val="en-US" w:eastAsia="zh-CN" w:bidi="ar"/>
        </w:rPr>
      </w:pPr>
      <w:r>
        <w:rPr>
          <w:rFonts w:ascii="仿宋_GB2312" w:hAnsi="宋体" w:eastAsia="仿宋_GB2312" w:cs="仿宋_GB2312"/>
          <w:color w:val="000000"/>
          <w:kern w:val="0"/>
          <w:sz w:val="30"/>
          <w:szCs w:val="30"/>
          <w:lang w:val="en-US" w:eastAsia="zh-CN" w:bidi="ar"/>
        </w:rPr>
        <w:t>2019 年，在区委、区政府的正确领导下，在省、市残联的精</w:t>
      </w:r>
      <w:r>
        <w:rPr>
          <w:rFonts w:hint="eastAsia" w:ascii="仿宋_GB2312" w:hAnsi="宋体" w:eastAsia="仿宋_GB2312" w:cs="仿宋_GB2312"/>
          <w:color w:val="000000"/>
          <w:kern w:val="0"/>
          <w:sz w:val="30"/>
          <w:szCs w:val="30"/>
          <w:lang w:val="en-US" w:eastAsia="zh-CN" w:bidi="ar"/>
        </w:rPr>
        <w:t>心指导下，区残联紧紧围绕区委“民生造福”战略规划，以“规范提升”为引领，以“服务大局，创新实践”为理念，大力推进惠残助残实事工程，稳步提升残疾人群体的幸福指数，全区残疾人工作“在全市占首位，在全省有地位”。</w:t>
      </w:r>
    </w:p>
    <w:p>
      <w:pPr>
        <w:keepNext w:val="0"/>
        <w:keepLines w:val="0"/>
        <w:widowControl/>
        <w:suppressLineNumbers w:val="0"/>
        <w:ind w:firstLine="600" w:firstLineChars="200"/>
        <w:jc w:val="left"/>
      </w:pPr>
      <w:r>
        <w:rPr>
          <w:rFonts w:ascii="黑体" w:hAnsi="宋体" w:eastAsia="黑体" w:cs="黑体"/>
          <w:color w:val="000000"/>
          <w:kern w:val="0"/>
          <w:sz w:val="30"/>
          <w:szCs w:val="30"/>
          <w:lang w:val="en-US" w:eastAsia="zh-CN" w:bidi="ar"/>
        </w:rPr>
        <w:t>一、残疾人康复、就业、帮扶力度不断加大</w:t>
      </w:r>
    </w:p>
    <w:p>
      <w:pPr>
        <w:pStyle w:val="2"/>
        <w:spacing w:line="560" w:lineRule="exact"/>
        <w:ind w:firstLine="600"/>
        <w:jc w:val="both"/>
        <w:rPr>
          <w:sz w:val="30"/>
          <w:szCs w:val="30"/>
        </w:rPr>
      </w:pPr>
      <w:r>
        <w:rPr>
          <w:rFonts w:ascii="楷体" w:hAnsi="楷体" w:eastAsia="楷体" w:cs="楷体"/>
          <w:sz w:val="30"/>
          <w:szCs w:val="30"/>
        </w:rPr>
        <w:t>一是“精准康复”力度更大。</w:t>
      </w:r>
      <w:r>
        <w:rPr>
          <w:rFonts w:hint="eastAsia" w:ascii="仿宋_GB2312" w:hAnsi="仿宋_GB2312" w:eastAsia="仿宋_GB2312" w:cs="仿宋_GB2312"/>
          <w:sz w:val="30"/>
          <w:szCs w:val="30"/>
        </w:rPr>
        <w:t>投入经费513.16万元为308名0-17岁贫困残疾儿童免费提供康复救助服务；开展“助听项目”，为40名听力障碍人士免费验配并发放助听器40台；开展“义肢助残”项目，为11名贫困残疾人免费装配假肢；开展“辅具适配进家庭”项目，投入经费24.87万元为366人免费适配基本型辅具689件；开展“光明关爱”活动，共组织眼疾筛查90余场，筛查患者11380人，为167名低视力患者实施复明手术和眼疾救助；开展特殊儿童“融合教育进家庭”和“送教上门”工作，通过购买服务，委托天心区星学园教育发展中心为20名0-14岁自闭症、智力残疾儿童开展康复教育进家庭服务；联合区教育局为30名残疾儿童提供送教上门服务。</w:t>
      </w:r>
    </w:p>
    <w:p>
      <w:pPr>
        <w:pStyle w:val="2"/>
        <w:spacing w:line="560" w:lineRule="exact"/>
        <w:ind w:firstLine="560"/>
        <w:rPr>
          <w:rFonts w:hint="eastAsia" w:ascii="仿宋_GB2312" w:hAnsi="仿宋_GB2312" w:eastAsia="仿宋_GB2312" w:cs="仿宋_GB2312"/>
          <w:sz w:val="30"/>
          <w:szCs w:val="30"/>
        </w:rPr>
      </w:pPr>
      <w:r>
        <w:rPr>
          <w:rFonts w:ascii="楷体" w:hAnsi="楷体" w:eastAsia="楷体" w:cs="楷体"/>
          <w:sz w:val="30"/>
          <w:szCs w:val="30"/>
        </w:rPr>
        <w:t>二是“就业托养”成效更优。</w:t>
      </w:r>
      <w:r>
        <w:rPr>
          <w:rFonts w:hint="eastAsia" w:ascii="仿宋_GB2312" w:hAnsi="仿宋_GB2312" w:eastAsia="仿宋_GB2312" w:cs="仿宋_GB2312"/>
          <w:sz w:val="30"/>
          <w:szCs w:val="30"/>
        </w:rPr>
        <w:t>发放天心区困难残疾人就业救助76人共计7.6万元；发放天心区困难残疾人基本养老保险费补贴22人共计58858.8元；为天心区一、二级残疾人、建档立卡贫困残疾人等购买意外伤害保险3231人，共计14.55万元；为4名创业残疾人发放创业扶持经费5.58万元；为14名残疾人个体工商户申请市级养老保险补贴14000元；对214名残疾人及困难残疾人子女实施就学救助75.55万元；为28户残疾人创业者申报补助33.393万元；发放残疾人机动轮椅车燃油补贴3.8万元；</w:t>
      </w:r>
      <w:r>
        <w:rPr>
          <w:rFonts w:hint="eastAsia" w:ascii="仿宋_GB2312" w:hAnsi="仿宋_GB2312" w:eastAsia="仿宋_GB2312" w:cs="仿宋_GB2312"/>
          <w:i w:val="0"/>
          <w:caps/>
          <w:color w:val="auto"/>
          <w:spacing w:val="0"/>
          <w:sz w:val="30"/>
          <w:szCs w:val="30"/>
          <w:shd w:val="clear" w:fill="FFFFFF"/>
        </w:rPr>
        <w:t>联合人社局组织了“就业上岗我能行”残疾人招聘会二次，有近200家企业参加，为近百名待业残疾人提供工作岗位；联合湖南成才培训学校为68名适龄残疾人进行就业技能培训。</w:t>
      </w:r>
      <w:r>
        <w:rPr>
          <w:rFonts w:hint="eastAsia" w:ascii="仿宋_GB2312" w:hAnsi="仿宋_GB2312" w:eastAsia="仿宋_GB2312" w:cs="仿宋_GB2312"/>
          <w:sz w:val="30"/>
          <w:szCs w:val="30"/>
        </w:rPr>
        <w:t>开展“托养服务”项目，为103名重度残疾人提供优质日间照料服务，为165名残疾人提供居家托养服务，实现了“托养一人、解放全家”的目标。</w:t>
      </w:r>
    </w:p>
    <w:p>
      <w:pPr>
        <w:pStyle w:val="7"/>
        <w:pageBreakBefore w:val="0"/>
        <w:numPr>
          <w:ilvl w:val="0"/>
          <w:numId w:val="0"/>
        </w:numPr>
        <w:shd w:val="clear" w:fill="FFFFFF"/>
        <w:wordWrap w:val="0"/>
        <w:autoSpaceDE/>
        <w:autoSpaceDN/>
        <w:bidi w:val="0"/>
        <w:spacing w:before="0" w:after="0" w:line="560" w:lineRule="exact"/>
        <w:ind w:right="0" w:firstLine="0"/>
        <w:jc w:val="both"/>
        <w:rPr>
          <w:rFonts w:hint="eastAsia" w:ascii="黑体" w:hAnsi="黑体" w:eastAsia="黑体" w:cs="黑体"/>
          <w:i w:val="0"/>
          <w:caps/>
          <w:color w:val="FFFFFF"/>
          <w:spacing w:val="0"/>
          <w:sz w:val="30"/>
          <w:szCs w:val="30"/>
          <w:shd w:val="clear" w:fill="FFFFFF"/>
        </w:rPr>
      </w:pPr>
      <w:r>
        <w:rPr>
          <w:rFonts w:hint="eastAsia" w:ascii="楷体" w:hAnsi="楷体" w:eastAsia="楷体" w:cs="楷体"/>
          <w:i w:val="0"/>
          <w:caps/>
          <w:color w:val="auto"/>
          <w:spacing w:val="0"/>
          <w:sz w:val="30"/>
          <w:szCs w:val="30"/>
          <w:shd w:val="clear" w:fill="FFFFFF"/>
        </w:rPr>
        <w:t xml:space="preserve">    三是“精准帮扶”效果更实。</w:t>
      </w:r>
      <w:r>
        <w:rPr>
          <w:rFonts w:hint="eastAsia" w:ascii="仿宋_GB2312" w:hAnsi="仿宋_GB2312" w:eastAsia="仿宋_GB2312" w:cs="仿宋_GB2312"/>
          <w:i w:val="0"/>
          <w:caps/>
          <w:color w:val="auto"/>
          <w:spacing w:val="0"/>
          <w:sz w:val="30"/>
          <w:szCs w:val="30"/>
          <w:shd w:val="clear" w:fill="FFFFFF"/>
        </w:rPr>
        <w:t>一是开展建档立卡残疾人精准帮扶。为144名建档立卡残疾人发放慰问金86400元；为70重度肢体残疾人、智力、精神残疾人发放残疾鉴定补助10500元；出台了《天心区低保户建档立卡残疾人办理残疾人证补助鉴定费》文件；辅助器具适配、家庭无障碍改造优先考虑建档立残疾人。二是开展慰问帮扶。</w:t>
      </w:r>
      <w:r>
        <w:rPr>
          <w:rFonts w:hint="eastAsia" w:ascii="仿宋_GB2312" w:hAnsi="仿宋_GB2312" w:eastAsia="仿宋_GB2312" w:cs="仿宋_GB2312"/>
          <w:color w:val="auto"/>
          <w:sz w:val="30"/>
          <w:szCs w:val="30"/>
        </w:rPr>
        <w:t>春节、助残日、中秋节期间走访慰问残疾人258人，发放慰问金155600元，为142名因病住院、发生天灾人祸的残疾人给予临时困难救助，发放救助资金324500元；</w:t>
      </w:r>
      <w:r>
        <w:rPr>
          <w:rFonts w:hint="eastAsia" w:ascii="仿宋_GB2312" w:hAnsi="仿宋_GB2312" w:eastAsia="仿宋_GB2312" w:cs="仿宋_GB2312"/>
          <w:i w:val="0"/>
          <w:caps/>
          <w:color w:val="auto"/>
          <w:spacing w:val="0"/>
          <w:sz w:val="30"/>
          <w:szCs w:val="30"/>
          <w:shd w:val="clear" w:fill="FFFFFF"/>
        </w:rPr>
        <w:t>开展“联点村、机构”帮扶活动，为大托怡慧中心送去油、米、水等物资2千余元；开展“双百双联”帮扶活动，撰写社情民意3篇。三是出台《天心区残疾人集中就业示范基地建设标准及扶持方案》，扶持三重力服饰、明星锅炉厂2家残疾人集中就业示范基地，安置20余名残疾人就业。四是各级慰问彰显关爱。</w:t>
      </w:r>
      <w:r>
        <w:rPr>
          <w:rFonts w:hint="eastAsia" w:ascii="仿宋_GB2312" w:hAnsi="仿宋_GB2312" w:eastAsia="仿宋_GB2312" w:cs="仿宋_GB2312"/>
          <w:sz w:val="30"/>
          <w:szCs w:val="30"/>
        </w:rPr>
        <w:t>区直机关各单位、区人大代表、政协委员、各街道残联、社区残协在春节、残疾人节日期间、群众工作日、网格化服务期间不定期帮扶走访慰问帮扶残疾人，为残疾人送去了党和政府的关心和关怀。远征驾校校长张建明打造了国内首家助残公益驾校，近年来累计帮扶残疾人200多名，捐款捐物达100多万元，今年5月被评为全国助残先进个人，受到习近平总书记接见。</w:t>
      </w:r>
    </w:p>
    <w:p>
      <w:pPr>
        <w:pStyle w:val="7"/>
        <w:pageBreakBefore w:val="0"/>
        <w:numPr>
          <w:ilvl w:val="0"/>
          <w:numId w:val="0"/>
        </w:numPr>
        <w:shd w:val="clear" w:fill="FFFFFF"/>
        <w:wordWrap w:val="0"/>
        <w:autoSpaceDE/>
        <w:autoSpaceDN/>
        <w:bidi w:val="0"/>
        <w:spacing w:before="0" w:after="0" w:line="560" w:lineRule="exact"/>
        <w:ind w:right="0" w:firstLine="0"/>
        <w:jc w:val="both"/>
        <w:rPr>
          <w:rFonts w:hint="eastAsia" w:ascii="黑体" w:hAnsi="黑体" w:eastAsia="黑体" w:cs="黑体"/>
          <w:i w:val="0"/>
          <w:caps/>
          <w:color w:val="auto"/>
          <w:spacing w:val="0"/>
          <w:sz w:val="30"/>
          <w:szCs w:val="30"/>
          <w:shd w:val="clear" w:fill="FFFFFF"/>
        </w:rPr>
      </w:pPr>
      <w:r>
        <w:rPr>
          <w:rFonts w:hint="eastAsia" w:ascii="黑体" w:hAnsi="黑体" w:eastAsia="黑体" w:cs="黑体"/>
          <w:i w:val="0"/>
          <w:caps/>
          <w:color w:val="auto"/>
          <w:spacing w:val="0"/>
          <w:sz w:val="30"/>
          <w:szCs w:val="30"/>
          <w:shd w:val="clear" w:fill="FFFFFF"/>
        </w:rPr>
        <w:t xml:space="preserve">    二、残疾人权益维护不断提升</w:t>
      </w:r>
    </w:p>
    <w:p>
      <w:pPr>
        <w:pStyle w:val="7"/>
        <w:pageBreakBefore w:val="0"/>
        <w:numPr>
          <w:ilvl w:val="0"/>
          <w:numId w:val="0"/>
        </w:numPr>
        <w:shd w:val="clear" w:fill="FFFFFF"/>
        <w:wordWrap w:val="0"/>
        <w:autoSpaceDE/>
        <w:autoSpaceDN/>
        <w:bidi w:val="0"/>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楷体" w:hAnsi="楷体" w:eastAsia="楷体" w:cs="楷体"/>
          <w:i w:val="0"/>
          <w:caps/>
          <w:color w:val="auto"/>
          <w:spacing w:val="0"/>
          <w:sz w:val="30"/>
          <w:szCs w:val="30"/>
          <w:shd w:val="clear" w:fill="FFFFFF"/>
        </w:rPr>
        <w:t xml:space="preserve">    一是强化信访维稳。</w:t>
      </w:r>
      <w:r>
        <w:rPr>
          <w:rFonts w:hint="eastAsia" w:ascii="仿宋_GB2312" w:hAnsi="仿宋_GB2312" w:eastAsia="仿宋_GB2312" w:cs="仿宋_GB2312"/>
          <w:i w:val="0"/>
          <w:caps/>
          <w:color w:val="auto"/>
          <w:spacing w:val="0"/>
          <w:sz w:val="30"/>
          <w:szCs w:val="30"/>
          <w:shd w:val="clear" w:fill="FFFFFF"/>
        </w:rPr>
        <w:t>建立了“区、街、社区（村）”三级联动维稳体系，对来信来访妥善处理和回复，及时帮助消除疑惑，2019年，妥善处理了刘福云被受聘单位辞退事件、何少伟因对方仓库租赁费用拖延未付、屈刚债务纠纷等3起较大事件，答复残疾人信访诉求2件，截至目前，全区没有发生一起残疾人进京上访事件。“12345”市民服务热线工单反映的问题5件均妥善回复和处理，未发生不良影响事件，工单签收办结率100%，工单回访满意率100%；</w:t>
      </w:r>
      <w:r>
        <w:rPr>
          <w:rFonts w:hint="eastAsia" w:ascii="楷体" w:hAnsi="楷体" w:eastAsia="楷体" w:cs="楷体"/>
          <w:i w:val="0"/>
          <w:caps/>
          <w:color w:val="auto"/>
          <w:spacing w:val="0"/>
          <w:sz w:val="30"/>
          <w:szCs w:val="30"/>
          <w:shd w:val="clear" w:fill="FFFFFF"/>
        </w:rPr>
        <w:t>二是加强法律救助。</w:t>
      </w:r>
      <w:r>
        <w:rPr>
          <w:rFonts w:hint="eastAsia" w:ascii="仿宋_GB2312" w:hAnsi="仿宋_GB2312" w:eastAsia="仿宋_GB2312" w:cs="仿宋_GB2312"/>
          <w:i w:val="0"/>
          <w:caps/>
          <w:color w:val="auto"/>
          <w:spacing w:val="0"/>
          <w:sz w:val="30"/>
          <w:szCs w:val="30"/>
          <w:shd w:val="clear" w:fill="FFFFFF"/>
        </w:rPr>
        <w:t>发挥残疾人法律救助站和湘楠律师事务所主阵地作用，依法维护好残疾人的合法权益，全年为20余名残疾朋友提供法律咨询服务。三是加大无障碍改造。全年高标准改造裕南街社区为市级无障碍社区和54户残疾人家庭，为残疾人打造了便捷舒适的生活和出行环境。无障碍缘石坡道调查顺利，委托长沙爱萌社工中心对书院路沿线、南郊公园缘石坡道破损、不规范等方面调查，共发现缘石坡道破损20余处，整改清单已递交相关部门整改落实。</w:t>
      </w:r>
    </w:p>
    <w:p>
      <w:pPr>
        <w:pStyle w:val="7"/>
        <w:pageBreakBefore w:val="0"/>
        <w:shd w:val="clear" w:fill="FFFFFF"/>
        <w:wordWrap w:val="0"/>
        <w:autoSpaceDE/>
        <w:autoSpaceDN/>
        <w:bidi w:val="0"/>
        <w:snapToGrid/>
        <w:spacing w:before="0" w:after="0" w:line="560" w:lineRule="exact"/>
        <w:ind w:right="0" w:firstLine="540"/>
        <w:jc w:val="both"/>
        <w:rPr>
          <w:rFonts w:hint="eastAsia" w:ascii="黑体" w:hAnsi="黑体" w:eastAsia="黑体" w:cs="黑体"/>
          <w:i w:val="0"/>
          <w:caps/>
          <w:color w:val="FFFFFF"/>
          <w:spacing w:val="0"/>
          <w:sz w:val="30"/>
          <w:szCs w:val="30"/>
          <w:shd w:val="clear" w:fill="FFFFFF"/>
        </w:rPr>
      </w:pPr>
      <w:r>
        <w:rPr>
          <w:rFonts w:hint="eastAsia" w:ascii="黑体" w:hAnsi="黑体" w:eastAsia="黑体" w:cs="黑体"/>
          <w:i w:val="0"/>
          <w:caps/>
          <w:color w:val="FFFFFF"/>
          <w:spacing w:val="0"/>
          <w:sz w:val="30"/>
          <w:szCs w:val="30"/>
          <w:shd w:val="clear" w:fill="FFFFFF"/>
        </w:rPr>
        <w:t>三、残疾人事业宣传不断扩大</w:t>
      </w:r>
    </w:p>
    <w:p>
      <w:pPr>
        <w:pStyle w:val="7"/>
        <w:pageBreakBefore w:val="0"/>
        <w:shd w:val="clear" w:fill="FFFFFF"/>
        <w:wordWrap w:val="0"/>
        <w:autoSpaceDE/>
        <w:autoSpaceDN/>
        <w:bidi w:val="0"/>
        <w:snapToGrid/>
        <w:spacing w:before="0" w:after="0" w:line="560" w:lineRule="exact"/>
        <w:ind w:right="0" w:firstLine="540"/>
        <w:jc w:val="both"/>
        <w:rPr>
          <w:rFonts w:hint="eastAsia" w:ascii="仿宋_GB2312" w:hAnsi="仿宋_GB2312" w:eastAsia="仿宋_GB2312" w:cs="仿宋_GB2312"/>
          <w:i w:val="0"/>
          <w:caps/>
          <w:color w:val="auto"/>
          <w:spacing w:val="0"/>
          <w:sz w:val="30"/>
          <w:szCs w:val="30"/>
          <w:shd w:val="clear" w:fill="FFFFFF"/>
        </w:rPr>
      </w:pPr>
      <w:r>
        <w:rPr>
          <w:rFonts w:ascii="楷体" w:hAnsi="楷体" w:eastAsia="楷体" w:cs="楷体"/>
          <w:b w:val="0"/>
          <w:i w:val="0"/>
          <w:color w:val="auto"/>
          <w:spacing w:val="0"/>
          <w:sz w:val="30"/>
          <w:szCs w:val="30"/>
        </w:rPr>
        <w:t>一是残疾人自强典型不断涌现。</w:t>
      </w:r>
      <w:r>
        <w:rPr>
          <w:rFonts w:hint="eastAsia" w:ascii="仿宋_GB2312" w:hAnsi="仿宋_GB2312" w:eastAsia="仿宋_GB2312" w:cs="仿宋_GB2312"/>
          <w:i w:val="0"/>
          <w:caps/>
          <w:color w:val="auto"/>
          <w:spacing w:val="0"/>
          <w:sz w:val="30"/>
          <w:szCs w:val="30"/>
          <w:shd w:val="clear" w:fill="FFFFFF"/>
        </w:rPr>
        <w:t>专职委员汤俊杰获得“中国好人”荣誉，目前已入围“中国残疾人事业十大新闻人物”评选投票阶段；残疾运动员唐宇冰参加全国第十届残疾人运动会游泳比赛夺得1银1铜好成绩；专职委员雍杰、刘欢、吴芝红代表湖南省参加全国第三届专职委员知识竞赛获得“学习之星”二等奖、三等奖，并获得团体季军好成绩；长沙非遗传承人、棕编大师周佳霖创办湖南金棕编织文化艺术有限公司获得中国残联“首批残疾人文化创意产业基地”（长沙唯一一个）。</w:t>
      </w:r>
    </w:p>
    <w:p>
      <w:pPr>
        <w:pStyle w:val="7"/>
        <w:pageBreakBefore w:val="0"/>
        <w:shd w:val="clear" w:fill="FFFFFF"/>
        <w:wordWrap w:val="0"/>
        <w:autoSpaceDE/>
        <w:autoSpaceDN/>
        <w:bidi w:val="0"/>
        <w:snapToGrid/>
        <w:spacing w:before="0" w:after="0" w:line="560" w:lineRule="exact"/>
        <w:ind w:right="0" w:firstLine="540"/>
        <w:jc w:val="both"/>
        <w:rPr>
          <w:rFonts w:hint="eastAsia" w:ascii="仿宋_GB2312" w:hAnsi="仿宋_GB2312" w:eastAsia="仿宋_GB2312" w:cs="仿宋_GB2312"/>
          <w:i w:val="0"/>
          <w:caps/>
          <w:color w:val="auto"/>
          <w:spacing w:val="0"/>
          <w:sz w:val="30"/>
          <w:szCs w:val="30"/>
          <w:shd w:val="clear" w:fill="FFFFFF"/>
        </w:rPr>
      </w:pPr>
      <w:r>
        <w:rPr>
          <w:rFonts w:ascii="楷体" w:hAnsi="楷体" w:eastAsia="楷体" w:cs="楷体"/>
          <w:color w:val="auto"/>
          <w:sz w:val="30"/>
          <w:szCs w:val="30"/>
        </w:rPr>
        <w:t>二是媒体宣传推介残疾人事业势头良好</w:t>
      </w:r>
      <w:r>
        <w:rPr>
          <w:rFonts w:ascii="仿宋" w:hAnsi="仿宋" w:eastAsia="仿宋" w:cs="仿宋"/>
          <w:color w:val="auto"/>
          <w:sz w:val="30"/>
          <w:szCs w:val="30"/>
        </w:rPr>
        <w:t>。</w:t>
      </w:r>
      <w:r>
        <w:rPr>
          <w:rFonts w:hint="eastAsia" w:ascii="仿宋_GB2312" w:hAnsi="仿宋_GB2312" w:eastAsia="仿宋_GB2312" w:cs="仿宋_GB2312"/>
          <w:i w:val="0"/>
          <w:caps/>
          <w:color w:val="auto"/>
          <w:spacing w:val="0"/>
          <w:sz w:val="30"/>
          <w:szCs w:val="30"/>
          <w:shd w:val="clear" w:fill="FFFFFF"/>
        </w:rPr>
        <w:t>5月28日，《光明日报》报道了汤俊杰“自强不息、见义勇为”先进事迹；7月18日，《人民日报》报道张建明“乐于助残、善行一生”的专题报道；11月7日，湖南日报第四版作了天心区专职委员“坚守初心、当好‘管家’”专题报道。此外，新湖南、长沙晚报、天心新闻网、天心手机报从不同角度对我区扶残助残工作进行了报道宣传。</w:t>
      </w:r>
    </w:p>
    <w:p>
      <w:pPr>
        <w:pStyle w:val="7"/>
        <w:pageBreakBefore w:val="0"/>
        <w:shd w:val="clear" w:fill="FFFFFF"/>
        <w:wordWrap w:val="0"/>
        <w:autoSpaceDE/>
        <w:autoSpaceDN/>
        <w:bidi w:val="0"/>
        <w:snapToGrid/>
        <w:spacing w:before="0" w:after="0" w:line="560" w:lineRule="exact"/>
        <w:ind w:right="0" w:firstLine="540"/>
        <w:jc w:val="both"/>
        <w:rPr>
          <w:rFonts w:hint="eastAsia" w:ascii="仿宋_GB2312" w:hAnsi="仿宋_GB2312" w:eastAsia="仿宋_GB2312" w:cs="仿宋_GB2312"/>
          <w:i w:val="0"/>
          <w:caps/>
          <w:color w:val="auto"/>
          <w:spacing w:val="0"/>
          <w:sz w:val="30"/>
          <w:szCs w:val="30"/>
          <w:shd w:val="clear" w:fill="FFFFFF"/>
        </w:rPr>
      </w:pPr>
      <w:r>
        <w:rPr>
          <w:rFonts w:ascii="楷体" w:hAnsi="楷体" w:eastAsia="楷体" w:cs="楷体"/>
          <w:color w:val="auto"/>
          <w:sz w:val="30"/>
          <w:szCs w:val="30"/>
        </w:rPr>
        <w:t>三是积极参加各类赛事斩获多项成绩。</w:t>
      </w:r>
      <w:r>
        <w:rPr>
          <w:rFonts w:hint="eastAsia" w:ascii="仿宋_GB2312" w:hAnsi="仿宋_GB2312" w:eastAsia="仿宋_GB2312" w:cs="仿宋_GB2312"/>
          <w:i w:val="0"/>
          <w:caps/>
          <w:color w:val="auto"/>
          <w:spacing w:val="0"/>
          <w:sz w:val="30"/>
          <w:szCs w:val="30"/>
          <w:shd w:val="clear" w:fill="FFFFFF"/>
        </w:rPr>
        <w:t>区残联积极参加市残联举办的康复摄影征文大赛，获得优秀组织奖，摄影个人赛一、二、三等奖我区获得最多；参加市残联“我来猜猜猜”比赛，获得团体二等奖。新天社区残协主席侯扩军、曙光小学校长胡锦华、残疾人廖智胜、天心区怡心家园获得长沙市第六届善行四十佳先进。</w:t>
      </w:r>
    </w:p>
    <w:p>
      <w:pPr>
        <w:spacing w:line="560" w:lineRule="exact"/>
        <w:ind w:firstLine="720"/>
        <w:jc w:val="both"/>
        <w:rPr>
          <w:rFonts w:hint="eastAsia" w:ascii="仿宋_GB2312" w:hAnsi="仿宋_GB2312" w:eastAsia="仿宋_GB2312" w:cs="仿宋_GB2312"/>
          <w:i w:val="0"/>
          <w:caps/>
          <w:color w:val="auto"/>
          <w:spacing w:val="0"/>
          <w:sz w:val="30"/>
          <w:szCs w:val="30"/>
          <w:shd w:val="clear" w:fill="FFFFFF"/>
        </w:rPr>
      </w:pPr>
      <w:r>
        <w:rPr>
          <w:rFonts w:ascii="楷体" w:hAnsi="楷体" w:eastAsia="楷体" w:cs="楷体"/>
          <w:sz w:val="30"/>
          <w:szCs w:val="30"/>
        </w:rPr>
        <w:t>四是专职委员队伍稳定专业专职。</w:t>
      </w:r>
      <w:r>
        <w:rPr>
          <w:rFonts w:hint="eastAsia" w:ascii="仿宋_GB2312" w:hAnsi="仿宋_GB2312" w:eastAsia="仿宋_GB2312" w:cs="仿宋_GB2312"/>
          <w:i w:val="0"/>
          <w:caps/>
          <w:color w:val="auto"/>
          <w:spacing w:val="0"/>
          <w:sz w:val="30"/>
          <w:szCs w:val="30"/>
          <w:shd w:val="clear" w:fill="FFFFFF"/>
        </w:rPr>
        <w:t>为了提高专职委员综合素质，区残联将专职委员业务学习纳入区委干部教育培训计划，联合党校举办业务知识和综合能力培训，并聘请省、市残联领导、市委党校教授授课，为他们讲解党的创新理论，开展思想政治教育，传授实务技巧，让他们牢记助残服务的初心与使命。10月23日至25日全国专职委员知识竞赛，雍杰、刘欢、吴芝红获得大赛“学习之星”二等奖、三等奖，并获得团体季军好成绩。</w:t>
      </w:r>
    </w:p>
    <w:p>
      <w:pPr>
        <w:pStyle w:val="7"/>
        <w:pageBreakBefore w:val="0"/>
        <w:numPr>
          <w:ilvl w:val="0"/>
          <w:numId w:val="0"/>
        </w:numPr>
        <w:shd w:val="clear" w:fill="FFFFFF"/>
        <w:wordWrap w:val="0"/>
        <w:autoSpaceDE/>
        <w:autoSpaceDN/>
        <w:bidi w:val="0"/>
        <w:spacing w:before="0" w:after="0" w:line="560" w:lineRule="exact"/>
        <w:ind w:right="0" w:firstLine="0"/>
        <w:jc w:val="both"/>
        <w:rPr>
          <w:rFonts w:hint="eastAsia" w:ascii="黑体" w:hAnsi="黑体" w:eastAsia="黑体" w:cs="黑体"/>
          <w:i w:val="0"/>
          <w:caps/>
          <w:color w:val="FFFFFF"/>
          <w:spacing w:val="0"/>
          <w:sz w:val="30"/>
          <w:szCs w:val="30"/>
          <w:shd w:val="clear" w:fill="FFFFFF"/>
        </w:rPr>
      </w:pPr>
      <w:r>
        <w:rPr>
          <w:rFonts w:hint="eastAsia" w:ascii="黑体" w:hAnsi="黑体" w:eastAsia="黑体" w:cs="黑体"/>
          <w:i w:val="0"/>
          <w:caps/>
          <w:color w:val="auto"/>
          <w:spacing w:val="0"/>
          <w:sz w:val="30"/>
          <w:szCs w:val="30"/>
          <w:shd w:val="clear" w:fill="FFFFFF"/>
        </w:rPr>
        <w:t xml:space="preserve">    四、深入开展党建、主题教育等工作</w:t>
      </w:r>
    </w:p>
    <w:p>
      <w:pPr>
        <w:pageBreakBefore w:val="0"/>
        <w:numPr>
          <w:ilvl w:val="0"/>
          <w:numId w:val="0"/>
        </w:numPr>
        <w:wordWrap w:val="0"/>
        <w:autoSpaceDE/>
        <w:autoSpaceDN/>
        <w:bidi w:val="0"/>
        <w:snapToGrid/>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楷体" w:hAnsi="楷体" w:eastAsia="楷体" w:cs="楷体"/>
          <w:i w:val="0"/>
          <w:caps/>
          <w:color w:val="auto"/>
          <w:spacing w:val="0"/>
          <w:sz w:val="30"/>
          <w:szCs w:val="30"/>
          <w:shd w:val="clear" w:fill="FFFFFF"/>
        </w:rPr>
        <w:t xml:space="preserve">    一是落实党建工作责任</w:t>
      </w:r>
      <w:r>
        <w:rPr>
          <w:rFonts w:hint="eastAsia" w:ascii="仿宋" w:hAnsi="仿宋" w:eastAsia="仿宋" w:cs="仿宋"/>
          <w:i w:val="0"/>
          <w:caps/>
          <w:color w:val="auto"/>
          <w:spacing w:val="0"/>
          <w:sz w:val="30"/>
          <w:szCs w:val="30"/>
          <w:shd w:val="clear" w:fill="FFFFFF"/>
        </w:rPr>
        <w:t>。</w:t>
      </w:r>
      <w:r>
        <w:rPr>
          <w:rFonts w:hint="eastAsia" w:ascii="仿宋_GB2312" w:hAnsi="仿宋_GB2312" w:eastAsia="仿宋_GB2312" w:cs="仿宋_GB2312"/>
          <w:i w:val="0"/>
          <w:caps/>
          <w:color w:val="auto"/>
          <w:spacing w:val="0"/>
          <w:sz w:val="30"/>
          <w:szCs w:val="30"/>
          <w:shd w:val="clear" w:fill="FFFFFF"/>
        </w:rPr>
        <w:t>落实主体责任，按照《机关党支部工作手册》规范民主生活会、三会一课、民主评议等制度，同时，加强党员培训，今年共组织开展 8次支部党员会议，每月开展1次党员主题日活动，支部书记、党员轮流上党课4次，发展2名入党积极分子。</w:t>
      </w:r>
    </w:p>
    <w:p>
      <w:pPr>
        <w:pageBreakBefore w:val="0"/>
        <w:numPr>
          <w:ilvl w:val="0"/>
          <w:numId w:val="0"/>
        </w:numPr>
        <w:wordWrap w:val="0"/>
        <w:autoSpaceDE/>
        <w:autoSpaceDN/>
        <w:bidi w:val="0"/>
        <w:snapToGrid/>
        <w:spacing w:before="0" w:after="0" w:line="560" w:lineRule="exact"/>
        <w:ind w:right="0" w:firstLine="600"/>
        <w:jc w:val="both"/>
        <w:rPr>
          <w:rFonts w:hint="eastAsia" w:ascii="仿宋_GB2312" w:hAnsi="仿宋_GB2312" w:eastAsia="仿宋_GB2312" w:cs="仿宋_GB2312"/>
          <w:i w:val="0"/>
          <w:caps/>
          <w:color w:val="auto"/>
          <w:spacing w:val="0"/>
          <w:sz w:val="30"/>
          <w:szCs w:val="30"/>
          <w:shd w:val="clear" w:fill="FFFFFF"/>
        </w:rPr>
      </w:pPr>
      <w:r>
        <w:rPr>
          <w:rFonts w:hint="eastAsia" w:ascii="楷体" w:hAnsi="楷体" w:eastAsia="楷体" w:cs="楷体"/>
          <w:i w:val="0"/>
          <w:caps/>
          <w:color w:val="auto"/>
          <w:spacing w:val="0"/>
          <w:sz w:val="30"/>
          <w:szCs w:val="30"/>
          <w:shd w:val="clear" w:fill="FFFFFF"/>
          <w:lang w:eastAsia="zh-CN"/>
        </w:rPr>
        <w:t>二</w:t>
      </w:r>
      <w:r>
        <w:rPr>
          <w:rFonts w:hint="eastAsia" w:ascii="楷体" w:hAnsi="楷体" w:eastAsia="楷体" w:cs="楷体"/>
          <w:i w:val="0"/>
          <w:caps/>
          <w:color w:val="auto"/>
          <w:spacing w:val="0"/>
          <w:sz w:val="30"/>
          <w:szCs w:val="30"/>
          <w:shd w:val="clear" w:fill="FFFFFF"/>
        </w:rPr>
        <w:t>是加强党风廉政建设。</w:t>
      </w:r>
      <w:r>
        <w:rPr>
          <w:rFonts w:hint="eastAsia" w:ascii="仿宋_GB2312" w:hAnsi="仿宋_GB2312" w:eastAsia="仿宋_GB2312" w:cs="仿宋_GB2312"/>
          <w:i w:val="0"/>
          <w:caps/>
          <w:color w:val="auto"/>
          <w:spacing w:val="0"/>
          <w:sz w:val="30"/>
          <w:szCs w:val="30"/>
          <w:shd w:val="clear" w:fill="FFFFFF"/>
        </w:rPr>
        <w:t>落实“一岗双责”，开展廉政谈话，加强廉洁从政教育，认真组织学习了《廉洁自律准则》、《</w:t>
      </w:r>
      <w:r>
        <w:rPr>
          <w:rFonts w:hint="eastAsia" w:ascii="仿宋_GB2312" w:hAnsi="仿宋_GB2312" w:eastAsia="仿宋_GB2312" w:cs="仿宋_GB2312"/>
          <w:i w:val="0"/>
          <w:caps/>
          <w:color w:val="auto"/>
          <w:spacing w:val="0"/>
          <w:sz w:val="30"/>
          <w:szCs w:val="30"/>
          <w:shd w:val="clear" w:fill="FFFFFF"/>
          <w:lang w:eastAsia="zh-CN"/>
        </w:rPr>
        <w:t>中国共产党</w:t>
      </w:r>
      <w:r>
        <w:rPr>
          <w:rFonts w:hint="eastAsia" w:ascii="仿宋_GB2312" w:hAnsi="仿宋_GB2312" w:eastAsia="仿宋_GB2312" w:cs="仿宋_GB2312"/>
          <w:i w:val="0"/>
          <w:caps/>
          <w:color w:val="auto"/>
          <w:spacing w:val="0"/>
          <w:sz w:val="30"/>
          <w:szCs w:val="30"/>
          <w:shd w:val="clear" w:fill="FFFFFF"/>
        </w:rPr>
        <w:t>纪律处分条例》加强反腐倡廉宣传，面向残疾人专职委员广泛宣传反腐倡廉的政策、形势和成效；落实《十个严禁》规定，每逢重大节假日发送廉政短信，形成了廉洁从政的良好风气，确保了全年无党纪政纪案件。</w:t>
      </w:r>
    </w:p>
    <w:p>
      <w:pPr>
        <w:pStyle w:val="7"/>
        <w:pageBreakBefore w:val="0"/>
        <w:numPr>
          <w:ilvl w:val="0"/>
          <w:numId w:val="0"/>
        </w:numPr>
        <w:shd w:val="clear" w:fill="FFFFFF"/>
        <w:wordWrap w:val="0"/>
        <w:autoSpaceDE/>
        <w:autoSpaceDN/>
        <w:bidi w:val="0"/>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黑体" w:hAnsi="黑体" w:eastAsia="黑体" w:cs="黑体"/>
          <w:i w:val="0"/>
          <w:caps/>
          <w:color w:val="auto"/>
          <w:spacing w:val="0"/>
          <w:sz w:val="30"/>
          <w:szCs w:val="30"/>
          <w:shd w:val="clear" w:fill="FFFFFF"/>
        </w:rPr>
        <w:t xml:space="preserve">  </w:t>
      </w:r>
      <w:r>
        <w:rPr>
          <w:rFonts w:hint="eastAsia" w:ascii="楷体" w:hAnsi="楷体" w:eastAsia="楷体" w:cs="楷体"/>
          <w:i w:val="0"/>
          <w:caps/>
          <w:color w:val="auto"/>
          <w:spacing w:val="0"/>
          <w:sz w:val="30"/>
          <w:szCs w:val="30"/>
          <w:shd w:val="clear" w:fill="FFFFFF"/>
        </w:rPr>
        <w:t xml:space="preserve">  </w:t>
      </w:r>
      <w:r>
        <w:rPr>
          <w:rFonts w:hint="eastAsia" w:ascii="楷体" w:hAnsi="楷体" w:eastAsia="楷体" w:cs="楷体"/>
          <w:i w:val="0"/>
          <w:caps/>
          <w:color w:val="auto"/>
          <w:spacing w:val="0"/>
          <w:sz w:val="30"/>
          <w:szCs w:val="30"/>
          <w:shd w:val="clear" w:fill="FFFFFF"/>
          <w:lang w:eastAsia="zh-CN"/>
        </w:rPr>
        <w:t>三</w:t>
      </w:r>
      <w:r>
        <w:rPr>
          <w:rFonts w:hint="eastAsia" w:ascii="楷体" w:hAnsi="楷体" w:eastAsia="楷体" w:cs="楷体"/>
          <w:i w:val="0"/>
          <w:caps/>
          <w:color w:val="auto"/>
          <w:spacing w:val="0"/>
          <w:sz w:val="30"/>
          <w:szCs w:val="30"/>
          <w:shd w:val="clear" w:fill="FFFFFF"/>
        </w:rPr>
        <w:t>是有序推进</w:t>
      </w:r>
      <w:r>
        <w:rPr>
          <w:rFonts w:ascii="楷体" w:hAnsi="楷体" w:eastAsia="楷体" w:cs="楷体"/>
          <w:i w:val="0"/>
          <w:caps/>
          <w:color w:val="auto"/>
          <w:spacing w:val="0"/>
          <w:sz w:val="30"/>
          <w:szCs w:val="30"/>
          <w:shd w:val="clear" w:fill="FFFFFF"/>
        </w:rPr>
        <w:t>“不忘初心、牢记使命”</w:t>
      </w:r>
      <w:r>
        <w:rPr>
          <w:rFonts w:hint="eastAsia" w:ascii="楷体" w:hAnsi="楷体" w:eastAsia="楷体" w:cs="楷体"/>
          <w:i w:val="0"/>
          <w:caps/>
          <w:color w:val="auto"/>
          <w:spacing w:val="0"/>
          <w:sz w:val="30"/>
          <w:szCs w:val="30"/>
          <w:shd w:val="clear" w:fill="FFFFFF"/>
        </w:rPr>
        <w:t>主题教育。</w:t>
      </w:r>
      <w:r>
        <w:rPr>
          <w:rFonts w:hint="eastAsia" w:ascii="仿宋_GB2312" w:hAnsi="仿宋_GB2312" w:eastAsia="仿宋_GB2312" w:cs="仿宋_GB2312"/>
          <w:i w:val="0"/>
          <w:caps/>
          <w:color w:val="auto"/>
          <w:spacing w:val="0"/>
          <w:sz w:val="30"/>
          <w:szCs w:val="30"/>
          <w:shd w:val="clear" w:fill="FFFFFF"/>
        </w:rPr>
        <w:t>“不忘初心、牢记使命”主题教育开局良好、有序推进，区残联党组在第一时间传达学习、第一时间研讨交流，第一时间研究部署，第一时间落地落实，理论学习入心入脑。9月、10月、11月开展一次集中研讨，抓实调查研究，班子成员分批深入街道、社区开展调研，高质量完成《关于加强专职委员职业化的思考》、《关于残疾人就业创业的建议》、《关于残疾人证办理的思考》三篇调研文章。检视问题按照“四个对照”“四个找一找”的要求，把</w:t>
      </w:r>
      <w:r>
        <w:rPr>
          <w:rFonts w:hint="eastAsia" w:ascii="仿宋_GB2312" w:hAnsi="仿宋_GB2312" w:eastAsia="仿宋_GB2312" w:cs="仿宋_GB2312"/>
          <w:i w:val="0"/>
          <w:caps/>
          <w:color w:val="auto"/>
          <w:spacing w:val="0"/>
          <w:sz w:val="30"/>
          <w:szCs w:val="30"/>
          <w:shd w:val="clear" w:fill="FFFFFF"/>
          <w:lang w:eastAsia="zh-CN"/>
        </w:rPr>
        <w:t>自己</w:t>
      </w:r>
      <w:bookmarkStart w:id="0" w:name="_GoBack"/>
      <w:bookmarkEnd w:id="0"/>
      <w:r>
        <w:rPr>
          <w:rFonts w:hint="eastAsia" w:ascii="仿宋_GB2312" w:hAnsi="仿宋_GB2312" w:eastAsia="仿宋_GB2312" w:cs="仿宋_GB2312"/>
          <w:i w:val="0"/>
          <w:caps/>
          <w:color w:val="auto"/>
          <w:spacing w:val="0"/>
          <w:sz w:val="30"/>
          <w:szCs w:val="30"/>
          <w:shd w:val="clear" w:fill="FFFFFF"/>
        </w:rPr>
        <w:t>摆进去、把责任担起来、把问题查出来、把症结找出来，对找出的问题进行系统梳理，全部建立了问题整改台账。做到边学边改、立查立改，以整改落实成果检验主题教育实效。</w:t>
      </w:r>
    </w:p>
    <w:p>
      <w:pPr>
        <w:shd w:val="clear" w:fill="FFFFFF"/>
        <w:spacing w:before="0" w:after="0" w:line="560" w:lineRule="exact"/>
        <w:ind w:right="0" w:firstLine="420"/>
        <w:jc w:val="both"/>
        <w:rPr>
          <w:rFonts w:hint="eastAsia" w:ascii="仿宋" w:hAnsi="仿宋" w:eastAsia="仿宋" w:cs="仿宋"/>
          <w:i w:val="0"/>
          <w:caps/>
          <w:color w:val="auto"/>
          <w:spacing w:val="0"/>
          <w:sz w:val="30"/>
          <w:szCs w:val="30"/>
        </w:rPr>
      </w:pPr>
    </w:p>
    <w:p>
      <w:pPr>
        <w:pStyle w:val="7"/>
        <w:pageBreakBefore w:val="0"/>
        <w:shd w:val="clear" w:fill="FFFFFF"/>
        <w:autoSpaceDE/>
        <w:autoSpaceDN/>
        <w:bidi w:val="0"/>
        <w:spacing w:before="0" w:after="0" w:line="560" w:lineRule="exact"/>
        <w:ind w:right="0" w:firstLine="2400"/>
        <w:jc w:val="both"/>
        <w:rPr>
          <w:rFonts w:hint="eastAsia" w:ascii="华文中宋" w:hAnsi="华文中宋" w:eastAsia="华文中宋" w:cs="华文中宋"/>
          <w:i w:val="0"/>
          <w:caps/>
          <w:color w:val="auto"/>
          <w:spacing w:val="0"/>
          <w:sz w:val="30"/>
          <w:szCs w:val="30"/>
          <w:shd w:val="clear" w:fill="FFFFFF"/>
        </w:rPr>
      </w:pPr>
      <w:r>
        <w:rPr>
          <w:rFonts w:hint="eastAsia" w:ascii="华文中宋" w:hAnsi="华文中宋" w:eastAsia="华文中宋" w:cs="华文中宋"/>
          <w:i w:val="0"/>
          <w:caps/>
          <w:color w:val="auto"/>
          <w:spacing w:val="0"/>
          <w:sz w:val="30"/>
          <w:szCs w:val="30"/>
          <w:shd w:val="clear" w:fill="FFFFFF"/>
        </w:rPr>
        <w:t>二、2020年工作思路</w:t>
      </w:r>
    </w:p>
    <w:p>
      <w:pPr>
        <w:pStyle w:val="7"/>
        <w:pageBreakBefore w:val="0"/>
        <w:shd w:val="clear" w:fill="FFFFFF"/>
        <w:autoSpaceDE/>
        <w:autoSpaceDN/>
        <w:bidi w:val="0"/>
        <w:spacing w:before="0" w:after="0" w:line="560" w:lineRule="exact"/>
        <w:ind w:right="0" w:firstLine="0"/>
        <w:jc w:val="both"/>
        <w:rPr>
          <w:rFonts w:hint="eastAsia" w:ascii="仿宋" w:hAnsi="仿宋" w:eastAsia="仿宋" w:cs="仿宋"/>
          <w:i w:val="0"/>
          <w:caps/>
          <w:color w:val="auto"/>
          <w:spacing w:val="0"/>
          <w:sz w:val="30"/>
          <w:szCs w:val="30"/>
        </w:rPr>
      </w:pPr>
      <w:r>
        <w:rPr>
          <w:rFonts w:hint="eastAsia" w:ascii="仿宋" w:hAnsi="仿宋" w:eastAsia="仿宋" w:cs="仿宋"/>
          <w:i w:val="0"/>
          <w:caps/>
          <w:color w:val="auto"/>
          <w:spacing w:val="0"/>
          <w:sz w:val="30"/>
          <w:szCs w:val="30"/>
          <w:shd w:val="clear" w:fill="FFFFFF"/>
        </w:rPr>
        <w:t>　　</w:t>
      </w:r>
      <w:r>
        <w:rPr>
          <w:rFonts w:hint="eastAsia" w:ascii="仿宋_GB2312" w:hAnsi="仿宋_GB2312" w:eastAsia="仿宋_GB2312" w:cs="仿宋_GB2312"/>
          <w:i w:val="0"/>
          <w:caps/>
          <w:color w:val="auto"/>
          <w:spacing w:val="0"/>
          <w:sz w:val="30"/>
          <w:szCs w:val="30"/>
          <w:shd w:val="clear" w:fill="FFFFFF"/>
        </w:rPr>
        <w:t>2020年，区残联将以习近平新时代中国特色社会主义思想为指导，深入贯彻落实党的十九</w:t>
      </w:r>
      <w:r>
        <w:rPr>
          <w:rFonts w:hint="eastAsia" w:ascii="仿宋_GB2312" w:hAnsi="仿宋_GB2312" w:eastAsia="仿宋_GB2312" w:cs="仿宋_GB2312"/>
          <w:i w:val="0"/>
          <w:caps/>
          <w:color w:val="auto"/>
          <w:spacing w:val="0"/>
          <w:sz w:val="30"/>
          <w:szCs w:val="30"/>
          <w:shd w:val="clear" w:fill="FFFFFF"/>
          <w:lang w:eastAsia="zh-CN"/>
        </w:rPr>
        <w:t>届</w:t>
      </w:r>
      <w:r>
        <w:rPr>
          <w:rFonts w:hint="eastAsia" w:ascii="仿宋_GB2312" w:hAnsi="仿宋_GB2312" w:eastAsia="仿宋_GB2312" w:cs="仿宋_GB2312"/>
          <w:i w:val="0"/>
          <w:caps/>
          <w:color w:val="auto"/>
          <w:spacing w:val="0"/>
          <w:sz w:val="30"/>
          <w:szCs w:val="30"/>
          <w:shd w:val="clear" w:fill="FFFFFF"/>
        </w:rPr>
        <w:t>四中全会精神，在区委、区政府的坚强领导下，围绕建设“融城核心、璀璨天心”目标，以更加良好的精神状态、更加奋发有为的进取意识、更加博爱奉献的价值取向，顺应残疾人对美好生活的新需求，着力解决不平衡不充分的问题，确保残疾人收入水平较大提高，生活状况明显改善，有需求的残疾儿童和持证残疾人接受基本康复服务、辅具适配率达80%以上、残疾儿童少年接受义务教育达95%以上、残疾人基本保障率达95%以上，加快推进残疾人小康进程。</w:t>
      </w:r>
    </w:p>
    <w:p>
      <w:pPr>
        <w:pStyle w:val="7"/>
        <w:pageBreakBefore w:val="0"/>
        <w:shd w:val="clear" w:fill="FFFFFF"/>
        <w:autoSpaceDE/>
        <w:autoSpaceDN/>
        <w:bidi w:val="0"/>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仿宋" w:hAnsi="仿宋" w:eastAsia="仿宋" w:cs="仿宋"/>
          <w:i w:val="0"/>
          <w:caps/>
          <w:color w:val="auto"/>
          <w:spacing w:val="0"/>
          <w:sz w:val="30"/>
          <w:szCs w:val="30"/>
          <w:shd w:val="clear" w:fill="FFFFFF"/>
        </w:rPr>
        <w:t>　　</w:t>
      </w:r>
      <w:r>
        <w:rPr>
          <w:rFonts w:hint="eastAsia" w:ascii="楷体" w:hAnsi="楷体" w:eastAsia="楷体" w:cs="楷体"/>
          <w:i w:val="0"/>
          <w:caps/>
          <w:color w:val="auto"/>
          <w:spacing w:val="0"/>
          <w:sz w:val="30"/>
          <w:szCs w:val="30"/>
          <w:shd w:val="clear" w:fill="FFFFFF"/>
        </w:rPr>
        <w:t>一是推进康复服务普惠化。</w:t>
      </w:r>
      <w:r>
        <w:rPr>
          <w:rFonts w:hint="eastAsia" w:ascii="仿宋_GB2312" w:hAnsi="仿宋_GB2312" w:eastAsia="仿宋_GB2312" w:cs="仿宋_GB2312"/>
          <w:i w:val="0"/>
          <w:caps/>
          <w:color w:val="auto"/>
          <w:spacing w:val="0"/>
          <w:sz w:val="30"/>
          <w:szCs w:val="30"/>
          <w:shd w:val="clear" w:fill="FFFFFF"/>
        </w:rPr>
        <w:t>基本建成惠及全区、覆盖全年龄段、满足多样化需求的精准康复服务体系。推动落实《残疾预防和残疾人康复工作条例》，开展进社区、进校园、进家庭“三进”宣教活动，让残疾预防成为全社会的自觉意识和行动。落实上级康复工作会议精神，实现0-17岁残疾儿童康复全覆盖，加大成人康复力度，继续实施“送康复上门”等一批适合成年残疾人的康复项目，逐步满足所有年龄段残疾人的康复需求。加强精神障碍者康复服务，发展工疗、农疗康复，提升康复效果，优化康复服务资源配置，加大康复机构建设，促成康复机构逐步实现二级消防验收达标，不断增强康复承载能力。</w:t>
      </w:r>
    </w:p>
    <w:p>
      <w:pPr>
        <w:pStyle w:val="7"/>
        <w:pageBreakBefore w:val="0"/>
        <w:shd w:val="clear" w:fill="FFFFFF"/>
        <w:autoSpaceDE/>
        <w:autoSpaceDN/>
        <w:bidi w:val="0"/>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楷体" w:hAnsi="楷体" w:eastAsia="楷体" w:cs="楷体"/>
          <w:i w:val="0"/>
          <w:caps/>
          <w:color w:val="auto"/>
          <w:spacing w:val="0"/>
          <w:sz w:val="30"/>
          <w:szCs w:val="30"/>
          <w:shd w:val="clear" w:fill="FFFFFF"/>
        </w:rPr>
        <w:t>　　二是推进脱贫解困精准化。</w:t>
      </w:r>
      <w:r>
        <w:rPr>
          <w:rFonts w:hint="eastAsia" w:ascii="仿宋_GB2312" w:hAnsi="仿宋_GB2312" w:eastAsia="仿宋_GB2312" w:cs="仿宋_GB2312"/>
          <w:i w:val="0"/>
          <w:caps/>
          <w:color w:val="auto"/>
          <w:spacing w:val="0"/>
          <w:sz w:val="30"/>
          <w:szCs w:val="30"/>
          <w:shd w:val="clear" w:fill="FFFFFF"/>
        </w:rPr>
        <w:t>全面落实困难残疾人生活补贴和重度残疾人护理补贴制度，确保一二级办证残疾人第一时间申请两项补贴。落实贫困和重度残疾人参加城乡基本养老保险和医疗保险个人缴费资助政策。重点关注以老养残、一户多残、老残一体、孤寡残疾人等特困群体。继续实施“连千村帮万户”扶贫工程，通过项目救助、技能培训、救济补助等措施，帮助残疾人稳步脱贫。实施好残疾人及子女就学教育救助，不让残疾学生及残疾人子女因贫辍学。实施“阳光家园计划”，健全家庭、社区、机构“三位一体”的残疾人托养服务体系。加大无障碍改造力度，实现农村贫困残疾人家庭改造“清零”。</w:t>
      </w:r>
    </w:p>
    <w:p>
      <w:pPr>
        <w:pStyle w:val="7"/>
        <w:pageBreakBefore w:val="0"/>
        <w:shd w:val="clear" w:fill="FFFFFF"/>
        <w:autoSpaceDE/>
        <w:autoSpaceDN/>
        <w:bidi w:val="0"/>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仿宋" w:hAnsi="仿宋" w:eastAsia="仿宋" w:cs="仿宋"/>
          <w:i w:val="0"/>
          <w:caps/>
          <w:color w:val="auto"/>
          <w:spacing w:val="0"/>
          <w:sz w:val="30"/>
          <w:szCs w:val="30"/>
          <w:shd w:val="clear" w:fill="FFFFFF"/>
        </w:rPr>
        <w:t>　</w:t>
      </w:r>
      <w:r>
        <w:rPr>
          <w:rFonts w:hint="eastAsia" w:ascii="楷体" w:hAnsi="楷体" w:eastAsia="楷体" w:cs="楷体"/>
          <w:i w:val="0"/>
          <w:caps/>
          <w:color w:val="auto"/>
          <w:spacing w:val="0"/>
          <w:sz w:val="30"/>
          <w:szCs w:val="30"/>
          <w:shd w:val="clear" w:fill="FFFFFF"/>
        </w:rPr>
        <w:t>　三是推进就业创业多元化。</w:t>
      </w:r>
      <w:r>
        <w:rPr>
          <w:rFonts w:hint="eastAsia" w:ascii="仿宋_GB2312" w:hAnsi="仿宋_GB2312" w:eastAsia="仿宋_GB2312" w:cs="仿宋_GB2312"/>
          <w:i w:val="0"/>
          <w:caps/>
          <w:color w:val="auto"/>
          <w:spacing w:val="0"/>
          <w:sz w:val="30"/>
          <w:szCs w:val="30"/>
          <w:shd w:val="clear" w:fill="FFFFFF"/>
        </w:rPr>
        <w:t>举办定单、定向、定岗“三定”培训，建立供需对等、集散结合的培训机制，使有劳动能力、有就业需求的残疾人至少接受一次技能培训，提升培训就业转化率。充分发挥农村专业合作社和阳光致富带头人的辐射带头作用，确保农村贫困残疾人家庭至少参与一项增收项目。依法推进残疾人按比例就业政策，开发适合残疾人就业的公益性岗位。开展职业能力评估，举办残疾人专场招聘会，搭建双向选择平台。探索残疾人社区就业、居家就业和网络就业，实现零就业残疾人家庭至少一人稳定就业。加大残疾人创业扶持，帮助解决信息、技术、资金、场地等困难，营造想创业、敢创业、助创业的良好氛围。</w:t>
      </w:r>
    </w:p>
    <w:p>
      <w:pPr>
        <w:pStyle w:val="7"/>
        <w:pageBreakBefore w:val="0"/>
        <w:shd w:val="clear" w:fill="FFFFFF"/>
        <w:autoSpaceDE/>
        <w:autoSpaceDN/>
        <w:bidi w:val="0"/>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仿宋" w:hAnsi="仿宋" w:eastAsia="仿宋" w:cs="仿宋"/>
          <w:i w:val="0"/>
          <w:caps/>
          <w:color w:val="auto"/>
          <w:spacing w:val="0"/>
          <w:sz w:val="30"/>
          <w:szCs w:val="30"/>
          <w:shd w:val="clear" w:fill="FFFFFF"/>
        </w:rPr>
        <w:t>　</w:t>
      </w:r>
      <w:r>
        <w:rPr>
          <w:rFonts w:hint="eastAsia" w:ascii="楷体" w:hAnsi="楷体" w:eastAsia="楷体" w:cs="楷体"/>
          <w:i w:val="0"/>
          <w:caps/>
          <w:color w:val="auto"/>
          <w:spacing w:val="0"/>
          <w:sz w:val="30"/>
          <w:szCs w:val="30"/>
          <w:shd w:val="clear" w:fill="FFFFFF"/>
        </w:rPr>
        <w:t>　四是推进公共服务均等化。</w:t>
      </w:r>
      <w:r>
        <w:rPr>
          <w:rFonts w:hint="eastAsia" w:ascii="仿宋_GB2312" w:hAnsi="仿宋_GB2312" w:eastAsia="仿宋_GB2312" w:cs="仿宋_GB2312"/>
          <w:i w:val="0"/>
          <w:caps/>
          <w:color w:val="auto"/>
          <w:spacing w:val="0"/>
          <w:sz w:val="30"/>
          <w:szCs w:val="30"/>
          <w:shd w:val="clear" w:fill="FFFFFF"/>
        </w:rPr>
        <w:t>充分发挥市场机制作用，拓展政府购买残疾人康复护理、托养、专业社工等服务，满足残疾人公共服务需求。繁荣特殊艺术，开展“文化助残”、“残疾人文化周”等活动，推介具有天心特色的残疾人艺术精品。开展“自强健身工程”和“康复体育进社区”等活动，加强残疾人运动员的挖掘和培养，积极备战第十一届全省残运会等体育赛事。提升公共无障碍设施的设计建设管理水平，实施无障碍社区和残疾人家庭无障碍改造。配合市残联推广“手机手语翻译APP”应用，让聋人朋友获取信息、参与社会更加便捷。</w:t>
      </w:r>
    </w:p>
    <w:p>
      <w:pPr>
        <w:pStyle w:val="7"/>
        <w:pageBreakBefore w:val="0"/>
        <w:shd w:val="clear" w:fill="FFFFFF"/>
        <w:autoSpaceDE/>
        <w:autoSpaceDN/>
        <w:bidi w:val="0"/>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楷体" w:hAnsi="楷体" w:eastAsia="楷体" w:cs="楷体"/>
          <w:i w:val="0"/>
          <w:caps/>
          <w:color w:val="auto"/>
          <w:spacing w:val="0"/>
          <w:sz w:val="30"/>
          <w:szCs w:val="30"/>
          <w:shd w:val="clear" w:fill="FFFFFF"/>
        </w:rPr>
        <w:t>　　五是推进社会助残常态化。</w:t>
      </w:r>
      <w:r>
        <w:rPr>
          <w:rFonts w:hint="eastAsia" w:ascii="仿宋_GB2312" w:hAnsi="仿宋_GB2312" w:eastAsia="仿宋_GB2312" w:cs="仿宋_GB2312"/>
          <w:i w:val="0"/>
          <w:caps/>
          <w:color w:val="auto"/>
          <w:spacing w:val="0"/>
          <w:sz w:val="30"/>
          <w:szCs w:val="30"/>
          <w:shd w:val="clear" w:fill="FFFFFF"/>
        </w:rPr>
        <w:t>强化典型引领和事业宣传，在全社会“尊残、爱残、助残”的良好氛围，全方位、全视角、全媒体报道残疾人事业和先进模范，让残疾人和残疾人事业广泛“发声”，全面提升残疾人事业的社会地位，彰显“大爱天心”形象。大力弘扬人道主义思想，培育现代文明社会残疾人观，进一步形成扶残济困、团结友爱的良好社会风尚，发展壮大助残志愿组织、慈善义工服务组织，为残疾人提供“就业岗位、走访慰问、扶贫帮困”等系列服务。广泛开展形式多样的助残活动，为残疾人事业注入了生机和活力。</w:t>
      </w:r>
    </w:p>
    <w:p>
      <w:pPr>
        <w:pStyle w:val="7"/>
        <w:pageBreakBefore w:val="0"/>
        <w:shd w:val="clear" w:fill="FFFFFF"/>
        <w:autoSpaceDE/>
        <w:autoSpaceDN/>
        <w:bidi w:val="0"/>
        <w:spacing w:before="0" w:after="0" w:line="560" w:lineRule="exact"/>
        <w:ind w:right="0" w:firstLine="0"/>
        <w:jc w:val="both"/>
        <w:rPr>
          <w:rFonts w:hint="eastAsia" w:ascii="仿宋_GB2312" w:hAnsi="仿宋_GB2312" w:eastAsia="仿宋_GB2312" w:cs="仿宋_GB2312"/>
          <w:i w:val="0"/>
          <w:caps/>
          <w:color w:val="auto"/>
          <w:spacing w:val="0"/>
          <w:sz w:val="30"/>
          <w:szCs w:val="30"/>
          <w:shd w:val="clear" w:fill="FFFFFF"/>
        </w:rPr>
      </w:pPr>
      <w:r>
        <w:rPr>
          <w:rFonts w:hint="eastAsia" w:ascii="仿宋" w:hAnsi="仿宋" w:eastAsia="仿宋" w:cs="仿宋"/>
          <w:i w:val="0"/>
          <w:caps/>
          <w:color w:val="auto"/>
          <w:spacing w:val="0"/>
          <w:sz w:val="30"/>
          <w:szCs w:val="30"/>
          <w:shd w:val="clear" w:fill="FFFFFF"/>
        </w:rPr>
        <w:t>　　</w:t>
      </w:r>
      <w:r>
        <w:rPr>
          <w:rFonts w:hint="eastAsia" w:ascii="楷体" w:hAnsi="楷体" w:eastAsia="楷体" w:cs="楷体"/>
          <w:i w:val="0"/>
          <w:caps/>
          <w:color w:val="auto"/>
          <w:spacing w:val="0"/>
          <w:sz w:val="30"/>
          <w:szCs w:val="30"/>
          <w:shd w:val="clear" w:fill="FFFFFF"/>
        </w:rPr>
        <w:t>六是推进特色工作创新化。</w:t>
      </w:r>
      <w:r>
        <w:rPr>
          <w:rFonts w:hint="eastAsia" w:ascii="仿宋_GB2312" w:hAnsi="仿宋_GB2312" w:eastAsia="仿宋_GB2312" w:cs="仿宋_GB2312"/>
          <w:i w:val="0"/>
          <w:caps/>
          <w:color w:val="auto"/>
          <w:spacing w:val="0"/>
          <w:sz w:val="30"/>
          <w:szCs w:val="30"/>
          <w:shd w:val="clear" w:fill="FFFFFF"/>
        </w:rPr>
        <w:t>坚持把创新作为事业发展的原动力，建设职业化专职委员工作队伍，建立网络化的工作平台，推进社区“菜单式”康复和家庭医生签约式服务，促进残疾人工作各领域深度融合。实施“量体裁衣”式教育、培训、就业服务，探索残疾人高层次就业创业机制，提升就业能力和水平。引导科技创新在残疾预防、辅具开发、就业扶贫、无障碍改造等领域的转化应用，立足优势，创新特色亮点，打造具有时代特征的“天心品牌”，全面提升残疾人康复、托养、就业的管理和服务水平。</w:t>
      </w:r>
    </w:p>
    <w:sectPr>
      <w:footerReference r:id="rId3" w:type="default"/>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0"/>
    <w:family w:val="auto"/>
    <w:pitch w:val="default"/>
    <w:sig w:usb0="00007A87" w:usb1="80000000" w:usb2="00000008" w:usb3="00000000" w:csb0="400001FF" w:csb1="FFFF0000"/>
  </w:font>
  <w:font w:name="宋体">
    <w:panose1 w:val="02010600030101010101"/>
    <w:charset w:val="2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CF3C50" w:usb2="00000016" w:usb3="00000000" w:csb0="0004001F" w:csb1="00000000"/>
  </w:font>
  <w:font w:name="等线">
    <w:altName w:val="微软雅黑"/>
    <w:panose1 w:val="02010600030101010101"/>
    <w:charset w:val="20"/>
    <w:family w:val="auto"/>
    <w:pitch w:val="default"/>
    <w:sig w:usb0="00000000" w:usb1="00000000" w:usb2="00000016" w:usb3="00000000" w:csb0="0004000F" w:csb1="00000000"/>
  </w:font>
  <w:font w:name="Malgun Gothic">
    <w:altName w:val="Courier New"/>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仿宋">
    <w:altName w:val="微软雅黑"/>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57785" cy="149225"/>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rPr>
                          </w:pPr>
                          <w:r>
                            <w:rPr>
                              <w:rFonts w:hint="eastAsia"/>
                            </w:rPr>
                            <w:fldChar w:fldCharType="begin"/>
                          </w:r>
                          <w:r>
                            <w:rPr>
                              <w:rFonts w:hint="eastAsia"/>
                            </w:rPr>
                            <w:instrText xml:space="preserve">PAGE  \* MERGEFORMAT</w:instrText>
                          </w:r>
                          <w: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wKt03AgAAXQQAAA4AAABkcnMvZTJvRG9jLnhtbK1UzY7TMBC+I/EO&#10;lu80bZfuLlXTVdmqCGnFrlQQZ9dxmkj+k+02KQ8Ab8CJC3eeq8/BZ6fpooXDHrg4Y8/4G88332R2&#10;0ypJ9sL52uicjgZDSoTmpqj1NqefPq5eXVPiA9MFk0aLnB6Epzfzly9mjZ2KsamMLIQjANF+2tic&#10;ViHYaZZ5XgnF/MBYoeEsjVMsYOu2WeFYA3Qls/FweJk1xhXWGS68x+myc9ITonsOoCnLmoul4Tsl&#10;dOhQnZAsoCRf1dbTeXptWQoe7svSi0BkTlFpSCuSwN7ENZvP2HTrmK1qfnoCe84TntSkWK2R9Ay1&#10;ZIGRnav/glI1d8abMgy4UVlXSGIEVYyGT7hZV8yKVAuo9vZMuv9/sPzD/sGRusjpBSWaKTT8+P3b&#10;8cev48+vZBTpaayfImptERfat6aFaPpzj8NYdVs6Fb+oh8APcg9nckUbCMfh5OrqekIJh2f0+s14&#10;PIkg2eNd63x4J4wi0cipQ+sSo2x/50MX2ofEVNqsailT+6QmTU4vLybIyxkkWUIK6e45CHmkRrpY&#10;TPfoaIV2054q3JjigAKd6RTiLV/VeMcd8+GBOUgC2BiacI+llAb5zMmipDLuy7/OYzw6BS8lDSSW&#10;U42JokS+1+ggAENvuN7Y9IbeqVsDzY4wjJYnExdckL1ZOqM+Y5IWMQdcTHNkymnozdvQyRyTyMVi&#10;kYKgOcvCnV5bHveRR28XuwAuE8WRlI6JE1dQXWrSaUKirP/cp6jHv8L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GsCrdNwIAAF0EAAAOAAAAAAAAAAEAIAAAAB8BAABkcnMvZTJvRG9jLnht&#10;bFBLBQYAAAAABgAGAFkBAADIBQAAAAA=&#10;">
              <v:fill on="f" focussize="0,0"/>
              <v:stroke on="f" weight="0.5pt"/>
              <v:imagedata o:title=""/>
              <o:lock v:ext="edit" aspectratio="f"/>
              <v:textbox inset="0mm,0mm,0mm,0mm" style="mso-fit-shape-to-text:t;">
                <w:txbxContent>
                  <w:p>
                    <w:pPr>
                      <w:pStyle w:val="5"/>
                      <w:rPr>
                        <w:rFonts w:hint="eastAsia" w:eastAsiaTheme="minorEastAsia"/>
                      </w:rPr>
                    </w:pPr>
                    <w:r>
                      <w:rPr>
                        <w:rFonts w:hint="eastAsia"/>
                      </w:rPr>
                      <w:fldChar w:fldCharType="begin"/>
                    </w:r>
                    <w:r>
                      <w:rPr>
                        <w:rFonts w:hint="eastAsia"/>
                      </w:rPr>
                      <w:instrText xml:space="preserve">PAGE  \* MERGEFORMAT</w:instrText>
                    </w:r>
                    <w: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DD9763C"/>
    <w:rsid w:val="2AD535D6"/>
    <w:rsid w:val="2B9D25DC"/>
    <w:rsid w:val="2DD87D5F"/>
    <w:rsid w:val="429C256F"/>
    <w:rsid w:val="43071A0A"/>
    <w:rsid w:val="4A28067F"/>
    <w:rsid w:val="51827C5C"/>
    <w:rsid w:val="597D6D49"/>
    <w:rsid w:val="5CAF0CC9"/>
    <w:rsid w:val="68977A21"/>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2" w:name="header"/>
    <w:lsdException w:qFormat="1" w:uiPriority="151"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53"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rPr>
  </w:style>
  <w:style w:type="paragraph" w:styleId="2">
    <w:name w:val="heading 1"/>
    <w:basedOn w:val="1"/>
    <w:next w:val="1"/>
    <w:qFormat/>
    <w:uiPriority w:val="7"/>
    <w:pPr>
      <w:jc w:val="both"/>
    </w:pPr>
    <w:rPr>
      <w:sz w:val="28"/>
      <w:szCs w:val="28"/>
    </w:rPr>
  </w:style>
  <w:style w:type="paragraph" w:styleId="3">
    <w:name w:val="heading 2"/>
    <w:basedOn w:val="1"/>
    <w:next w:val="1"/>
    <w:semiHidden/>
    <w:unhideWhenUsed/>
    <w:qFormat/>
    <w:uiPriority w:val="8"/>
    <w:pPr>
      <w:spacing w:before="0" w:beforeAutospacing="1" w:after="0" w:afterAutospacing="1"/>
      <w:jc w:val="left"/>
    </w:pPr>
    <w:rPr>
      <w:rFonts w:hint="eastAsia" w:ascii="宋体" w:hAnsi="宋体" w:eastAsia="宋体" w:cs="宋体"/>
      <w:b/>
      <w:sz w:val="36"/>
      <w:szCs w:val="36"/>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sz w:val="27"/>
      <w:szCs w:val="27"/>
    </w:rPr>
  </w:style>
  <w:style w:type="character" w:default="1" w:styleId="10">
    <w:name w:val="Default Paragraph Font"/>
    <w:semiHidden/>
    <w:unhideWhenUsed/>
    <w:qFormat/>
    <w:uiPriority w:val="2"/>
  </w:style>
  <w:style w:type="table" w:default="1" w:styleId="9">
    <w:name w:val="Normal Table"/>
    <w:semiHidden/>
    <w:unhideWhenUsed/>
    <w:qFormat/>
    <w:uiPriority w:val="3"/>
    <w:tblPr>
      <w:tblCellMar>
        <w:top w:w="0" w:type="dxa"/>
        <w:left w:w="108" w:type="dxa"/>
        <w:bottom w:w="0" w:type="dxa"/>
        <w:right w:w="108" w:type="dxa"/>
      </w:tblCellMar>
    </w:tblPr>
  </w:style>
  <w:style w:type="paragraph" w:styleId="5">
    <w:name w:val="footer"/>
    <w:basedOn w:val="1"/>
    <w:semiHidden/>
    <w:unhideWhenUsed/>
    <w:qFormat/>
    <w:uiPriority w:val="151"/>
    <w:pPr>
      <w:tabs>
        <w:tab w:val="center" w:pos="4153"/>
        <w:tab w:val="right" w:pos="8306"/>
      </w:tabs>
      <w:snapToGrid w:val="0"/>
      <w:jc w:val="left"/>
    </w:pPr>
    <w:rPr>
      <w:sz w:val="18"/>
      <w:szCs w:val="18"/>
    </w:rPr>
  </w:style>
  <w:style w:type="paragraph" w:styleId="6">
    <w:name w:val="header"/>
    <w:basedOn w:val="1"/>
    <w:semiHidden/>
    <w:unhideWhenUsed/>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1"/>
    </w:pPr>
    <w:rPr>
      <w:sz w:val="18"/>
      <w:szCs w:val="18"/>
    </w:rPr>
  </w:style>
  <w:style w:type="paragraph" w:styleId="7">
    <w:name w:val="Normal (Web)"/>
    <w:basedOn w:val="1"/>
    <w:semiHidden/>
    <w:unhideWhenUsed/>
    <w:qFormat/>
    <w:uiPriority w:val="153"/>
    <w:pPr>
      <w:spacing w:before="0" w:beforeAutospacing="1" w:after="0" w:afterAutospacing="1"/>
      <w:ind w:right="0" w:firstLine="0"/>
      <w:jc w:val="left"/>
    </w:pPr>
    <w:rPr>
      <w:sz w:val="24"/>
      <w:szCs w:val="24"/>
    </w:rPr>
  </w:style>
  <w:style w:type="paragraph" w:styleId="8">
    <w:name w:val="Title"/>
    <w:basedOn w:val="1"/>
    <w:next w:val="1"/>
    <w:qFormat/>
    <w:uiPriority w:val="6"/>
    <w:pPr>
      <w:spacing w:before="240" w:after="120"/>
      <w:jc w:val="center"/>
    </w:pPr>
    <w:rPr>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111</Words>
  <Characters>0</Characters>
  <Lines>5</Lines>
  <Paragraphs>1</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2020-03-24T01:28:00Z</dcterms:created>
  <dc:creator>张 琼</dc:creator>
  <cp:lastModifiedBy>Administrator</cp:lastModifiedBy>
  <dcterms:modified xsi:type="dcterms:W3CDTF">2021-02-04T06:35:27Z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