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36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部门整体支出绩效自评报告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单位名称：</w:t>
      </w:r>
      <w:r>
        <w:rPr>
          <w:rFonts w:hint="eastAsia" w:ascii="仿宋_GB2312" w:eastAsia="黑体"/>
          <w:sz w:val="36"/>
          <w:szCs w:val="36"/>
        </w:rPr>
        <w:t xml:space="preserve"> 天心区市政设施维护中心</w:t>
      </w: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报告填报人：</w:t>
      </w:r>
      <w:r>
        <w:rPr>
          <w:rFonts w:hint="eastAsia" w:ascii="仿宋_GB2312" w:eastAsia="黑体"/>
          <w:sz w:val="36"/>
          <w:szCs w:val="36"/>
        </w:rPr>
        <w:t xml:space="preserve"> 易莹</w:t>
      </w: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</w:p>
    <w:p>
      <w:pPr>
        <w:ind w:firstLine="540" w:firstLineChars="150"/>
        <w:jc w:val="left"/>
        <w:rPr>
          <w:rFonts w:ascii="仿宋_GB2312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办公电话：</w:t>
      </w:r>
      <w:r>
        <w:rPr>
          <w:rFonts w:hint="eastAsia" w:ascii="仿宋_GB2312" w:eastAsia="黑体"/>
          <w:sz w:val="36"/>
          <w:szCs w:val="36"/>
        </w:rPr>
        <w:t xml:space="preserve"> 85827190</w:t>
      </w: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</w:p>
    <w:p>
      <w:pPr>
        <w:jc w:val="left"/>
        <w:rPr>
          <w:rFonts w:hint="eastAsia" w:ascii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手机号码：13908493168</w:t>
      </w:r>
      <w:r>
        <w:rPr>
          <w:rFonts w:hint="eastAsia" w:ascii="仿宋_GB2312" w:eastAsia="黑体"/>
          <w:sz w:val="36"/>
          <w:szCs w:val="36"/>
        </w:rPr>
        <w:t xml:space="preserve"> 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800" w:lineRule="exact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报告日期：  2022年4月1</w:t>
      </w:r>
      <w:r>
        <w:rPr>
          <w:rFonts w:hint="eastAsia" w:ascii="楷体_GB2312" w:eastAsia="楷体_GB2312"/>
          <w:sz w:val="36"/>
          <w:szCs w:val="36"/>
          <w:lang w:val="en-US" w:eastAsia="zh-CN"/>
        </w:rPr>
        <w:t>5</w:t>
      </w:r>
      <w:r>
        <w:rPr>
          <w:rFonts w:hint="eastAsia" w:ascii="楷体_GB2312" w:eastAsia="楷体_GB2312"/>
          <w:sz w:val="36"/>
          <w:szCs w:val="36"/>
        </w:rPr>
        <w:t>日</w:t>
      </w:r>
    </w:p>
    <w:p>
      <w:pPr>
        <w:spacing w:line="800" w:lineRule="exact"/>
        <w:jc w:val="center"/>
        <w:rPr>
          <w:rFonts w:hint="eastAsia" w:ascii="楷体_GB2312" w:eastAsia="楷体_GB2312"/>
          <w:sz w:val="36"/>
          <w:szCs w:val="36"/>
        </w:rPr>
        <w:sectPr>
          <w:pgSz w:w="11907" w:h="16840"/>
          <w:pgMar w:top="2098" w:right="1474" w:bottom="1701" w:left="1588" w:header="851" w:footer="1247" w:gutter="0"/>
          <w:paperSrc w:first="7" w:other="7"/>
          <w:cols w:space="720" w:num="1"/>
          <w:docGrid w:linePitch="381" w:charSpace="-5735"/>
        </w:sectPr>
      </w:pP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部门基本情况</w:t>
      </w:r>
    </w:p>
    <w:p>
      <w:pPr>
        <w:numPr>
          <w:ilvl w:val="0"/>
          <w:numId w:val="2"/>
        </w:numPr>
        <w:snapToGrid w:val="0"/>
        <w:spacing w:line="520" w:lineRule="exact"/>
        <w:ind w:firstLine="640" w:firstLineChars="200"/>
        <w:rPr>
          <w:rFonts w:hint="eastAsia" w:hAnsi="宋体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部门</w:t>
      </w:r>
      <w:r>
        <w:rPr>
          <w:rFonts w:hint="eastAsia" w:hAnsi="宋体" w:cs="仿宋_GB2312"/>
          <w:color w:val="000000"/>
          <w:kern w:val="0"/>
          <w:sz w:val="32"/>
          <w:szCs w:val="32"/>
        </w:rPr>
        <w:t>基本情况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cs="仿宋_GB2312"/>
          <w:kern w:val="0"/>
          <w:sz w:val="32"/>
          <w:szCs w:val="32"/>
        </w:rPr>
      </w:pPr>
      <w:r>
        <w:rPr>
          <w:rFonts w:hint="eastAsia" w:hAnsi="宋体" w:cs="仿宋_GB2312"/>
          <w:color w:val="000000"/>
          <w:kern w:val="0"/>
          <w:sz w:val="32"/>
          <w:szCs w:val="32"/>
        </w:rPr>
        <w:t>长沙市天心区市政设施维护中心</w:t>
      </w:r>
      <w:r>
        <w:rPr>
          <w:rFonts w:hint="eastAsia" w:ascii="仿宋_GB2312" w:hAnsi="仿宋" w:cs="仿宋_GB2312"/>
          <w:sz w:val="32"/>
          <w:szCs w:val="32"/>
        </w:rPr>
        <w:t>人员情况：我中心共有干部职工</w:t>
      </w:r>
      <w:r>
        <w:rPr>
          <w:rFonts w:ascii="仿宋_GB2312" w:hAnsi="仿宋" w:cs="仿宋_GB2312"/>
          <w:sz w:val="32"/>
          <w:szCs w:val="32"/>
        </w:rPr>
        <w:t>318</w:t>
      </w:r>
      <w:r>
        <w:rPr>
          <w:rFonts w:hint="eastAsia" w:ascii="仿宋_GB2312" w:hAnsi="仿宋" w:cs="仿宋_GB2312"/>
          <w:sz w:val="32"/>
          <w:szCs w:val="32"/>
        </w:rPr>
        <w:t>人，其中正式职工</w:t>
      </w:r>
      <w:r>
        <w:rPr>
          <w:rFonts w:ascii="仿宋_GB2312" w:hAnsi="仿宋" w:cs="仿宋_GB2312"/>
          <w:sz w:val="32"/>
          <w:szCs w:val="32"/>
        </w:rPr>
        <w:t>94</w:t>
      </w:r>
      <w:r>
        <w:rPr>
          <w:rFonts w:hint="eastAsia" w:ascii="仿宋_GB2312" w:hAnsi="仿宋" w:cs="仿宋_GB2312"/>
          <w:sz w:val="32"/>
          <w:szCs w:val="32"/>
        </w:rPr>
        <w:t>人（包含班子成员</w:t>
      </w:r>
      <w:r>
        <w:rPr>
          <w:rFonts w:ascii="仿宋_GB2312" w:hAnsi="仿宋" w:cs="仿宋_GB2312"/>
          <w:sz w:val="32"/>
          <w:szCs w:val="32"/>
        </w:rPr>
        <w:t>7</w:t>
      </w:r>
      <w:r>
        <w:rPr>
          <w:rFonts w:hint="eastAsia" w:ascii="仿宋_GB2312" w:hAnsi="仿宋" w:cs="仿宋_GB2312"/>
          <w:sz w:val="32"/>
          <w:szCs w:val="32"/>
        </w:rPr>
        <w:t>人、政府雇员</w:t>
      </w:r>
      <w:r>
        <w:rPr>
          <w:rFonts w:ascii="仿宋_GB2312" w:hAnsi="仿宋" w:cs="仿宋_GB2312"/>
          <w:sz w:val="32"/>
          <w:szCs w:val="32"/>
        </w:rPr>
        <w:t>1</w:t>
      </w:r>
      <w:r>
        <w:rPr>
          <w:rFonts w:hint="eastAsia" w:ascii="仿宋_GB2312" w:hAnsi="仿宋" w:cs="仿宋_GB2312"/>
          <w:sz w:val="32"/>
          <w:szCs w:val="32"/>
        </w:rPr>
        <w:t>人），退休职工</w:t>
      </w:r>
      <w:r>
        <w:rPr>
          <w:rFonts w:ascii="仿宋_GB2312" w:hAnsi="仿宋" w:cs="仿宋_GB2312"/>
          <w:sz w:val="32"/>
          <w:szCs w:val="32"/>
        </w:rPr>
        <w:t>90</w:t>
      </w:r>
      <w:r>
        <w:rPr>
          <w:rFonts w:hint="eastAsia" w:ascii="仿宋_GB2312" w:hAnsi="仿宋" w:cs="仿宋_GB2312"/>
          <w:sz w:val="32"/>
          <w:szCs w:val="32"/>
        </w:rPr>
        <w:t>人，编外临聘人员</w:t>
      </w:r>
      <w:r>
        <w:rPr>
          <w:rFonts w:ascii="仿宋_GB2312" w:hAnsi="仿宋" w:cs="仿宋_GB2312"/>
          <w:sz w:val="32"/>
          <w:szCs w:val="32"/>
        </w:rPr>
        <w:t>78</w:t>
      </w:r>
      <w:r>
        <w:rPr>
          <w:rFonts w:hint="eastAsia" w:ascii="仿宋_GB2312" w:hAnsi="仿宋" w:cs="仿宋_GB2312"/>
          <w:sz w:val="32"/>
          <w:szCs w:val="32"/>
        </w:rPr>
        <w:t>人（其中</w:t>
      </w:r>
      <w:r>
        <w:rPr>
          <w:rFonts w:ascii="仿宋_GB2312" w:hAnsi="仿宋" w:cs="仿宋_GB2312"/>
          <w:sz w:val="32"/>
          <w:szCs w:val="32"/>
        </w:rPr>
        <w:t>29</w:t>
      </w:r>
      <w:r>
        <w:rPr>
          <w:rFonts w:hint="eastAsia" w:ascii="仿宋_GB2312" w:hAnsi="仿宋" w:cs="仿宋_GB2312"/>
          <w:sz w:val="32"/>
          <w:szCs w:val="32"/>
        </w:rPr>
        <w:t>人为排水队一线维护人员），劳务外包人员</w:t>
      </w:r>
      <w:r>
        <w:rPr>
          <w:rFonts w:ascii="仿宋_GB2312" w:hAnsi="仿宋" w:cs="仿宋_GB2312"/>
          <w:sz w:val="32"/>
          <w:szCs w:val="32"/>
        </w:rPr>
        <w:t>56</w:t>
      </w:r>
      <w:r>
        <w:rPr>
          <w:rFonts w:hint="eastAsia" w:ascii="仿宋_GB2312" w:hAnsi="仿宋" w:cs="仿宋_GB2312"/>
          <w:sz w:val="32"/>
          <w:szCs w:val="32"/>
        </w:rPr>
        <w:t>人（其中人行道队</w:t>
      </w:r>
      <w:r>
        <w:rPr>
          <w:rFonts w:ascii="仿宋_GB2312" w:hAnsi="仿宋" w:cs="仿宋_GB2312"/>
          <w:sz w:val="32"/>
          <w:szCs w:val="32"/>
        </w:rPr>
        <w:t>18</w:t>
      </w:r>
      <w:r>
        <w:rPr>
          <w:rFonts w:hint="eastAsia" w:ascii="仿宋_GB2312" w:hAnsi="仿宋" w:cs="仿宋_GB2312"/>
          <w:sz w:val="32"/>
          <w:szCs w:val="32"/>
        </w:rPr>
        <w:t>人、车行道队</w:t>
      </w:r>
      <w:r>
        <w:rPr>
          <w:rFonts w:ascii="仿宋_GB2312" w:hAnsi="仿宋" w:cs="仿宋_GB2312"/>
          <w:sz w:val="32"/>
          <w:szCs w:val="32"/>
        </w:rPr>
        <w:t>31</w:t>
      </w:r>
      <w:r>
        <w:rPr>
          <w:rFonts w:hint="eastAsia" w:ascii="仿宋_GB2312" w:hAnsi="仿宋" w:cs="仿宋_GB2312"/>
          <w:sz w:val="32"/>
          <w:szCs w:val="32"/>
        </w:rPr>
        <w:t>人及化粪池队</w:t>
      </w:r>
      <w:r>
        <w:rPr>
          <w:rFonts w:ascii="仿宋_GB2312" w:hAnsi="仿宋" w:cs="仿宋_GB2312"/>
          <w:sz w:val="32"/>
          <w:szCs w:val="32"/>
        </w:rPr>
        <w:t>7</w:t>
      </w:r>
      <w:r>
        <w:rPr>
          <w:rFonts w:hint="eastAsia" w:ascii="仿宋_GB2312" w:hAnsi="仿宋" w:cs="仿宋_GB2312"/>
          <w:sz w:val="32"/>
          <w:szCs w:val="32"/>
        </w:rPr>
        <w:t>人）。</w:t>
      </w:r>
      <w:r>
        <w:rPr>
          <w:rFonts w:hint="eastAsia" w:ascii="仿宋_GB2312" w:hAnsi="宋体" w:cs="仿宋_GB2312"/>
          <w:kern w:val="0"/>
          <w:sz w:val="32"/>
          <w:szCs w:val="32"/>
        </w:rPr>
        <w:t>中心内设党政办、财务科、巡查管理科、督查科、安全设备科、路政审批科、内审科、业务考核科、工程科、巡查维护科、防涝排渍科及工会</w:t>
      </w:r>
      <w:r>
        <w:rPr>
          <w:rFonts w:ascii="仿宋_GB2312" w:hAnsi="宋体" w:cs="仿宋_GB2312"/>
          <w:kern w:val="0"/>
          <w:sz w:val="32"/>
          <w:szCs w:val="32"/>
        </w:rPr>
        <w:t>12</w:t>
      </w:r>
      <w:r>
        <w:rPr>
          <w:rFonts w:hint="eastAsia" w:ascii="仿宋_GB2312" w:hAnsi="宋体" w:cs="仿宋_GB2312"/>
          <w:kern w:val="0"/>
          <w:sz w:val="32"/>
          <w:szCs w:val="32"/>
        </w:rPr>
        <w:t>个科室。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部门（单位）整体支出规模、使用方向和主要内容、涉及范围等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仿宋_GB2312" w:hAnsi="宋体" w:cs="仿宋_GB2312"/>
          <w:kern w:val="0"/>
          <w:sz w:val="32"/>
          <w:szCs w:val="32"/>
        </w:rPr>
        <w:t>我中心主要负责承担全区范围内市政道路和排水设施的维护、管理，担负着全区范围内</w:t>
      </w:r>
      <w:r>
        <w:rPr>
          <w:rFonts w:ascii="仿宋_GB2312" w:hAnsi="宋体" w:cs="仿宋_GB2312"/>
          <w:kern w:val="0"/>
          <w:sz w:val="32"/>
          <w:szCs w:val="32"/>
        </w:rPr>
        <w:t>712</w:t>
      </w:r>
      <w:r>
        <w:rPr>
          <w:rFonts w:hint="eastAsia" w:ascii="仿宋_GB2312" w:hAnsi="宋体" w:cs="仿宋_GB2312"/>
          <w:kern w:val="0"/>
          <w:sz w:val="32"/>
          <w:szCs w:val="32"/>
        </w:rPr>
        <w:t>条主次干道、支路、支巷的维护管理和路政</w:t>
      </w:r>
      <w:r>
        <w:rPr>
          <w:rFonts w:ascii="仿宋_GB2312" w:hAnsi="宋体" w:cs="仿宋_GB2312"/>
          <w:kern w:val="0"/>
          <w:sz w:val="32"/>
          <w:szCs w:val="32"/>
        </w:rPr>
        <w:t>110</w:t>
      </w:r>
      <w:r>
        <w:rPr>
          <w:rFonts w:hint="eastAsia" w:ascii="仿宋_GB2312" w:hAnsi="宋体" w:cs="仿宋_GB2312"/>
          <w:kern w:val="0"/>
          <w:sz w:val="32"/>
          <w:szCs w:val="32"/>
        </w:rPr>
        <w:t>的出勤任务。总面积为</w:t>
      </w:r>
      <w:r>
        <w:rPr>
          <w:rFonts w:ascii="仿宋_GB2312" w:hAnsi="宋体" w:cs="仿宋_GB2312"/>
          <w:kern w:val="0"/>
          <w:sz w:val="32"/>
          <w:szCs w:val="32"/>
        </w:rPr>
        <w:t>671</w:t>
      </w:r>
      <w:r>
        <w:rPr>
          <w:rFonts w:hint="eastAsia" w:ascii="仿宋_GB2312" w:hAnsi="宋体" w:cs="仿宋_GB2312"/>
          <w:kern w:val="0"/>
          <w:sz w:val="32"/>
          <w:szCs w:val="32"/>
        </w:rPr>
        <w:t>万平方米；人行道面积</w:t>
      </w:r>
      <w:r>
        <w:rPr>
          <w:rFonts w:ascii="仿宋_GB2312" w:hAnsi="宋体" w:cs="仿宋_GB2312"/>
          <w:kern w:val="0"/>
          <w:sz w:val="32"/>
          <w:szCs w:val="32"/>
        </w:rPr>
        <w:t>159</w:t>
      </w:r>
      <w:r>
        <w:rPr>
          <w:rFonts w:hint="eastAsia" w:ascii="仿宋_GB2312" w:hAnsi="宋体" w:cs="仿宋_GB2312"/>
          <w:kern w:val="0"/>
          <w:sz w:val="32"/>
          <w:szCs w:val="32"/>
        </w:rPr>
        <w:t>万平方米；排水管网长</w:t>
      </w:r>
      <w:r>
        <w:rPr>
          <w:rFonts w:ascii="仿宋_GB2312" w:hAnsi="宋体" w:cs="仿宋_GB2312"/>
          <w:kern w:val="0"/>
          <w:sz w:val="32"/>
          <w:szCs w:val="32"/>
        </w:rPr>
        <w:t>502</w:t>
      </w:r>
      <w:r>
        <w:rPr>
          <w:rFonts w:hint="eastAsia" w:ascii="仿宋_GB2312" w:hAnsi="宋体" w:cs="仿宋_GB2312"/>
          <w:kern w:val="0"/>
          <w:sz w:val="32"/>
          <w:szCs w:val="32"/>
        </w:rPr>
        <w:t>公里；市政下水井</w:t>
      </w:r>
      <w:r>
        <w:rPr>
          <w:rFonts w:ascii="仿宋_GB2312" w:hAnsi="宋体" w:cs="仿宋_GB2312"/>
          <w:kern w:val="0"/>
          <w:sz w:val="32"/>
          <w:szCs w:val="32"/>
        </w:rPr>
        <w:t>51086</w:t>
      </w:r>
      <w:r>
        <w:rPr>
          <w:rFonts w:hint="eastAsia" w:ascii="仿宋_GB2312" w:hAnsi="宋体" w:cs="仿宋_GB2312"/>
          <w:kern w:val="0"/>
          <w:sz w:val="32"/>
          <w:szCs w:val="32"/>
        </w:rPr>
        <w:t>座；化粪池</w:t>
      </w:r>
      <w:r>
        <w:rPr>
          <w:rFonts w:ascii="仿宋_GB2312" w:hAnsi="宋体" w:cs="仿宋_GB2312"/>
          <w:kern w:val="0"/>
          <w:sz w:val="32"/>
          <w:szCs w:val="32"/>
        </w:rPr>
        <w:t>35970</w:t>
      </w:r>
      <w:r>
        <w:rPr>
          <w:rFonts w:hint="eastAsia" w:ascii="仿宋_GB2312" w:hAnsi="宋体" w:cs="仿宋_GB2312"/>
          <w:kern w:val="0"/>
          <w:sz w:val="32"/>
          <w:szCs w:val="32"/>
        </w:rPr>
        <w:t>个。车辆和设备共有</w:t>
      </w:r>
      <w:r>
        <w:rPr>
          <w:rFonts w:ascii="仿宋_GB2312" w:hAnsi="宋体" w:cs="仿宋_GB2312"/>
          <w:kern w:val="0"/>
          <w:sz w:val="32"/>
          <w:szCs w:val="32"/>
        </w:rPr>
        <w:t>3</w:t>
      </w:r>
      <w:r>
        <w:rPr>
          <w:rFonts w:hint="eastAsia" w:ascii="仿宋_GB2312" w:hAnsi="宋体" w:cs="仿宋_GB2312"/>
          <w:kern w:val="0"/>
          <w:sz w:val="32"/>
          <w:szCs w:val="32"/>
        </w:rPr>
        <w:t>7台，其中包括生产用车和专用设备。</w:t>
      </w:r>
      <w:r>
        <w:rPr>
          <w:rFonts w:hint="eastAsia" w:ascii="仿宋_GB2312" w:hAnsi="仿宋" w:cs="仿宋_GB2312"/>
          <w:sz w:val="32"/>
          <w:szCs w:val="32"/>
        </w:rPr>
        <w:t>主要工作是为天心区生产生活正常提供市政管理维护保障，承担区内城市道路设施维护管理，城市道路排水设施维护管理，市政设施应急抢修等社会重点业务工作。负责实施辖区内城区车行道、人行道、排水管道等市政基础设施的维护管理工作，确保辖区内市政实施完好，沟通路平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一般公共预算支出情况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（一）基本支出情况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2021年基本支出总数3368.95万元；主要用于在职职工、退休职工的工资及福利；办公经费；办公设备购置等开支。中心在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>
        <w:rPr>
          <w:rFonts w:hint="eastAsia" w:cs="仿宋_GB2312"/>
          <w:sz w:val="32"/>
          <w:szCs w:val="32"/>
        </w:rPr>
        <w:t>年按年初预算指标较好的完成了全年工作，较2020年增加了87.47万元，增加的主要原因是在职职工、退休职工的工资及福利增加。在“三公”经费中无经费支出，很好的发扬了勤俭节约的优良作风。</w:t>
      </w:r>
    </w:p>
    <w:p>
      <w:pPr>
        <w:pStyle w:val="5"/>
        <w:widowControl/>
        <w:spacing w:line="600" w:lineRule="exact"/>
        <w:ind w:left="640" w:firstLine="0" w:firstLineChars="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（二）项目支出情况</w:t>
      </w:r>
    </w:p>
    <w:p>
      <w:pPr>
        <w:pStyle w:val="2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仿宋_GB2312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>
        <w:rPr>
          <w:rFonts w:hint="eastAsia" w:cs="仿宋_GB2312"/>
          <w:sz w:val="32"/>
          <w:szCs w:val="32"/>
        </w:rPr>
        <w:t>年项目支出包括业务工作经费和城管工程专项，总支出8161.11万元。</w:t>
      </w:r>
    </w:p>
    <w:p>
      <w:pPr>
        <w:pStyle w:val="2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（1）、业务工作经费：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>
        <w:rPr>
          <w:rFonts w:hint="eastAsia" w:cs="仿宋_GB2312"/>
          <w:sz w:val="32"/>
          <w:szCs w:val="32"/>
        </w:rPr>
        <w:t>年业务工作支出2075.83万元，其中用于市政设施维护费用1317.08万元，党建经费13.01万元，伙食费</w:t>
      </w:r>
      <w:r>
        <w:rPr>
          <w:sz w:val="32"/>
          <w:szCs w:val="32"/>
        </w:rPr>
        <w:t>40</w:t>
      </w:r>
      <w:r>
        <w:rPr>
          <w:rFonts w:hint="eastAsia" w:cs="仿宋_GB2312"/>
          <w:sz w:val="32"/>
          <w:szCs w:val="32"/>
        </w:rPr>
        <w:t>万元，物业管理费</w:t>
      </w:r>
      <w:r>
        <w:rPr>
          <w:sz w:val="32"/>
          <w:szCs w:val="32"/>
        </w:rPr>
        <w:t>32</w:t>
      </w:r>
      <w:r>
        <w:rPr>
          <w:rFonts w:hint="eastAsia" w:cs="仿宋_GB2312"/>
          <w:sz w:val="32"/>
          <w:szCs w:val="32"/>
        </w:rPr>
        <w:t>万元，专用设备购置673.74万元。</w:t>
      </w:r>
      <w:r>
        <w:rPr>
          <w:rFonts w:hint="eastAsia" w:ascii="仿宋_GB2312" w:hAnsi="仿宋_GB2312" w:cs="仿宋_GB2312"/>
          <w:sz w:val="32"/>
          <w:szCs w:val="32"/>
        </w:rPr>
        <w:t>立足市政维护主业，对所辖范围内的市政设施实行计划性、常态化维护，确保市政设施的安全、有序运行。一年来，共维护维修沥青路面约</w:t>
      </w:r>
      <w:r>
        <w:rPr>
          <w:rFonts w:ascii="仿宋_GB2312" w:hAnsi="仿宋_GB2312" w:cs="仿宋_GB2312"/>
          <w:sz w:val="32"/>
          <w:szCs w:val="32"/>
        </w:rPr>
        <w:t>23400</w:t>
      </w:r>
      <w:r>
        <w:rPr>
          <w:rFonts w:hint="eastAsia" w:ascii="仿宋_GB2312" w:hAnsi="仿宋_GB2312" w:cs="仿宋_GB2312"/>
          <w:sz w:val="32"/>
          <w:szCs w:val="32"/>
        </w:rPr>
        <w:t>平方米、人行道约</w:t>
      </w:r>
      <w:r>
        <w:rPr>
          <w:rFonts w:ascii="仿宋" w:hAnsi="仿宋" w:eastAsia="仿宋" w:cs="仿宋"/>
          <w:sz w:val="30"/>
          <w:szCs w:val="30"/>
        </w:rPr>
        <w:t>11900</w:t>
      </w:r>
      <w:r>
        <w:rPr>
          <w:rFonts w:hint="eastAsia" w:ascii="仿宋" w:hAnsi="仿宋" w:eastAsia="仿宋" w:cs="仿宋"/>
          <w:sz w:val="30"/>
          <w:szCs w:val="30"/>
        </w:rPr>
        <w:t>平方米</w:t>
      </w:r>
      <w:r>
        <w:rPr>
          <w:rFonts w:hint="eastAsia" w:ascii="仿宋_GB2312" w:hAnsi="仿宋_GB2312" w:cs="仿宋_GB2312"/>
          <w:sz w:val="32"/>
          <w:szCs w:val="32"/>
        </w:rPr>
        <w:t>；查看、疏通排水管网约</w:t>
      </w:r>
      <w:r>
        <w:rPr>
          <w:rFonts w:ascii="仿宋_GB2312" w:hAnsi="仿宋_GB2312" w:cs="仿宋_GB2312"/>
          <w:sz w:val="32"/>
          <w:szCs w:val="32"/>
        </w:rPr>
        <w:t>520</w:t>
      </w:r>
      <w:r>
        <w:rPr>
          <w:rFonts w:hint="eastAsia" w:ascii="仿宋_GB2312" w:hAnsi="仿宋_GB2312" w:cs="仿宋_GB2312"/>
          <w:sz w:val="32"/>
          <w:szCs w:val="32"/>
        </w:rPr>
        <w:t>千米，清掏雨水篦子约</w:t>
      </w:r>
      <w:r>
        <w:rPr>
          <w:rFonts w:ascii="仿宋_GB2312" w:hAnsi="仿宋_GB2312" w:cs="仿宋_GB2312"/>
          <w:sz w:val="32"/>
          <w:szCs w:val="32"/>
        </w:rPr>
        <w:t>21400</w:t>
      </w:r>
      <w:r>
        <w:rPr>
          <w:rFonts w:hint="eastAsia" w:ascii="仿宋_GB2312" w:hAnsi="仿宋_GB2312" w:cs="仿宋_GB2312"/>
          <w:sz w:val="32"/>
          <w:szCs w:val="32"/>
        </w:rPr>
        <w:t>个次，清掏明沟约</w:t>
      </w:r>
      <w:r>
        <w:rPr>
          <w:rFonts w:ascii="仿宋_GB2312" w:hAnsi="仿宋_GB2312" w:cs="仿宋_GB2312"/>
          <w:sz w:val="32"/>
          <w:szCs w:val="32"/>
        </w:rPr>
        <w:t>18200</w:t>
      </w:r>
      <w:r>
        <w:rPr>
          <w:rFonts w:hint="eastAsia" w:ascii="仿宋_GB2312" w:hAnsi="仿宋_GB2312" w:cs="仿宋_GB2312"/>
          <w:sz w:val="32"/>
          <w:szCs w:val="32"/>
        </w:rPr>
        <w:t>米，更换、修复井盖约</w:t>
      </w:r>
      <w:r>
        <w:rPr>
          <w:rFonts w:ascii="仿宋_GB2312" w:hAnsi="仿宋_GB2312" w:cs="仿宋_GB2312"/>
          <w:sz w:val="32"/>
          <w:szCs w:val="32"/>
        </w:rPr>
        <w:t>2400</w:t>
      </w:r>
      <w:r>
        <w:rPr>
          <w:rFonts w:hint="eastAsia" w:ascii="仿宋_GB2312" w:hAnsi="仿宋_GB2312" w:cs="仿宋_GB2312"/>
          <w:sz w:val="32"/>
          <w:szCs w:val="32"/>
        </w:rPr>
        <w:t>套，检查、修复补装防坠网约</w:t>
      </w:r>
      <w:r>
        <w:rPr>
          <w:rFonts w:ascii="仿宋_GB2312" w:hAnsi="仿宋_GB2312" w:cs="仿宋_GB2312"/>
          <w:sz w:val="32"/>
          <w:szCs w:val="32"/>
        </w:rPr>
        <w:t>5140</w:t>
      </w:r>
      <w:r>
        <w:rPr>
          <w:rFonts w:hint="eastAsia" w:ascii="仿宋_GB2312" w:hAnsi="仿宋_GB2312" w:cs="仿宋_GB2312"/>
          <w:sz w:val="32"/>
          <w:szCs w:val="32"/>
        </w:rPr>
        <w:t>套；受理、处置数字化案卷</w:t>
      </w:r>
      <w:r>
        <w:rPr>
          <w:rFonts w:ascii="仿宋_GB2312" w:hAnsi="仿宋_GB2312" w:cs="仿宋_GB2312"/>
          <w:sz w:val="32"/>
          <w:szCs w:val="32"/>
        </w:rPr>
        <w:t>12115</w:t>
      </w:r>
      <w:r>
        <w:rPr>
          <w:rFonts w:hint="eastAsia" w:ascii="仿宋_GB2312" w:hAnsi="仿宋_GB2312" w:cs="仿宋_GB2312"/>
          <w:sz w:val="32"/>
          <w:szCs w:val="32"/>
        </w:rPr>
        <w:t>条，完成</w:t>
      </w:r>
      <w:r>
        <w:rPr>
          <w:rFonts w:ascii="仿宋_GB2312" w:hAnsi="仿宋_GB2312" w:cs="仿宋_GB2312"/>
          <w:sz w:val="32"/>
          <w:szCs w:val="32"/>
        </w:rPr>
        <w:t>11975</w:t>
      </w:r>
      <w:r>
        <w:rPr>
          <w:rFonts w:hint="eastAsia" w:ascii="仿宋_GB2312" w:hAnsi="仿宋_GB2312" w:cs="仿宋_GB2312"/>
          <w:sz w:val="32"/>
          <w:szCs w:val="32"/>
        </w:rPr>
        <w:t>条，无超时、返工，结案率、按期结案率均达</w:t>
      </w:r>
      <w:r>
        <w:rPr>
          <w:rFonts w:ascii="仿宋_GB2312" w:hAnsi="仿宋_GB2312" w:cs="仿宋_GB2312"/>
          <w:sz w:val="32"/>
          <w:szCs w:val="32"/>
        </w:rPr>
        <w:t>100%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（2）、专项经费：2021年专项支出6085.28万元，全部用于城管专项工程建设中。中心利用“奋战一个月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环境大提质”、“百日奋战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扮靓星城”市容环境整治的契机，在对市政设施问题全面梳理、整改的基础上，完成了湘府路书香路口东南角空坪隙地、玉泉寺周边道路、书香路鑫运尚玺西门等处人行道的提质；开展无障碍设施整治，分两批次排查处置无障碍设施问题</w:t>
      </w:r>
      <w:r>
        <w:rPr>
          <w:rFonts w:ascii="仿宋_GB2312" w:hAnsi="仿宋_GB2312" w:cs="仿宋_GB2312"/>
          <w:sz w:val="32"/>
          <w:szCs w:val="32"/>
        </w:rPr>
        <w:t>131</w:t>
      </w:r>
      <w:r>
        <w:rPr>
          <w:rFonts w:hint="eastAsia" w:ascii="仿宋_GB2312" w:hAnsi="仿宋_GB2312" w:cs="仿宋_GB2312"/>
          <w:sz w:val="32"/>
          <w:szCs w:val="32"/>
        </w:rPr>
        <w:t>处；对芙蓉南路莲花村路段西侧人行道实施抢修，整治面积</w:t>
      </w:r>
      <w:r>
        <w:rPr>
          <w:rFonts w:ascii="仿宋_GB2312" w:hAnsi="仿宋_GB2312" w:cs="仿宋_GB2312"/>
          <w:sz w:val="32"/>
          <w:szCs w:val="32"/>
        </w:rPr>
        <w:t>700</w:t>
      </w:r>
      <w:r>
        <w:rPr>
          <w:rFonts w:hint="eastAsia" w:ascii="仿宋_GB2312" w:hAnsi="仿宋_GB2312" w:cs="仿宋_GB2312"/>
          <w:sz w:val="32"/>
          <w:szCs w:val="32"/>
        </w:rPr>
        <w:t>㎡；为提升道路品质，开展道路裂缝病害集中整治，对新姚路－芙蓉南路、湘府路－友谊路口、新姚南路－芙蓉南路、友谊路口－湘府路路口道路裂缝进行灌缝整治，处置面积约</w:t>
      </w:r>
      <w:r>
        <w:rPr>
          <w:rFonts w:ascii="仿宋_GB2312" w:hAnsi="仿宋_GB2312" w:cs="仿宋_GB2312"/>
          <w:sz w:val="32"/>
          <w:szCs w:val="32"/>
        </w:rPr>
        <w:t>6000</w:t>
      </w:r>
      <w:r>
        <w:rPr>
          <w:rFonts w:hint="eastAsia" w:ascii="仿宋_GB2312" w:hAnsi="仿宋_GB2312" w:cs="仿宋_GB2312"/>
          <w:sz w:val="32"/>
          <w:szCs w:val="32"/>
        </w:rPr>
        <w:t>米。根据开展“五纵五横”、“十六纵十六横”道路品质提升工作的要求，实施了湘江大道（五一路</w:t>
      </w:r>
      <w:r>
        <w:rPr>
          <w:rFonts w:ascii="仿宋_GB2312" w:hAnsi="仿宋_GB2312" w:cs="仿宋_GB2312"/>
          <w:sz w:val="32"/>
          <w:szCs w:val="32"/>
        </w:rPr>
        <w:t>—</w:t>
      </w:r>
      <w:r>
        <w:rPr>
          <w:rFonts w:hint="eastAsia" w:ascii="仿宋_GB2312" w:hAnsi="仿宋_GB2312" w:cs="仿宋_GB2312"/>
          <w:sz w:val="32"/>
          <w:szCs w:val="32"/>
        </w:rPr>
        <w:t>湘府路大桥）提质改造工程，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通过车行道、人行道及猴子石广场、海信广场、椿桥公园、望江公园等景观节点的提质，打造了湘江东岸亮丽风景线；</w:t>
      </w:r>
      <w:r>
        <w:rPr>
          <w:rFonts w:ascii="仿宋_GB2312" w:hAnsi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月底前全面完成了赤岭路提质改造；</w:t>
      </w:r>
      <w:r>
        <w:rPr>
          <w:rFonts w:hint="eastAsia" w:ascii="仿宋_GB2312" w:hAnsi="仿宋_GB2312" w:cs="仿宋_GB2312"/>
          <w:sz w:val="32"/>
          <w:szCs w:val="32"/>
        </w:rPr>
        <w:t>实施了蔡锷路、新姚路、南湖路、雀园路（绕城高速大托收费站周边）提质改造，其中蔡锷路、新姚路、南湖路均已全面完工，雀园路提质改造项目正在加紧推进当中；实施了龙潭湾、上新市街、线材厂对面</w:t>
      </w: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个铁路沿线环境整治项目等；通过新开铺路（中意路</w:t>
      </w:r>
      <w:r>
        <w:rPr>
          <w:rFonts w:ascii="仿宋_GB2312" w:hAnsi="仿宋_GB2312" w:cs="仿宋_GB2312"/>
          <w:sz w:val="32"/>
          <w:szCs w:val="32"/>
        </w:rPr>
        <w:t>-</w:t>
      </w:r>
      <w:r>
        <w:rPr>
          <w:rFonts w:hint="eastAsia" w:ascii="仿宋_GB2312" w:hAnsi="仿宋_GB2312" w:cs="仿宋_GB2312"/>
          <w:sz w:val="32"/>
          <w:szCs w:val="32"/>
        </w:rPr>
        <w:t>三环线）段排水项目整改、南湖港排口管网检测清淤、星城荣域小区排水管道塌陷改造、中南大学铁道学院校区排水管网扩容改造、港子河月塘路箱涵截污管及环保路口箱涵截污管清淤、环保西路城南堂至果子园路污水管网改造、林大路湘翰御舍小区东侧塌陷的污水管道整治等</w:t>
      </w:r>
      <w:r>
        <w:rPr>
          <w:rFonts w:ascii="仿宋_GB2312" w:hAnsi="仿宋_GB2312" w:cs="仿宋_GB2312"/>
          <w:sz w:val="32"/>
          <w:szCs w:val="32"/>
        </w:rPr>
        <w:t>10</w:t>
      </w:r>
      <w:r>
        <w:rPr>
          <w:rFonts w:hint="eastAsia" w:ascii="仿宋_GB2312" w:hAnsi="仿宋_GB2312" w:cs="仿宋_GB2312"/>
          <w:sz w:val="32"/>
          <w:szCs w:val="32"/>
        </w:rPr>
        <w:t>余项提质项目的实施，有效提升了市政排水设施的安全运行能力。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资产管理情况</w:t>
      </w:r>
    </w:p>
    <w:p>
      <w:pPr>
        <w:spacing w:line="5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中心建立资产管理制度，严格按照“效益优先”“按需配置”“计划配置”三大原则进行资产配置，最大化的提高资产使用效率。严格执行资产购置报批程序，对资产实施归口管理。根据单位实际情况设立国有资产管理工作领导小组，由财务科对资产实施归口管理，督促业务科室按照资产内部管理制度的规定使用资产；定期检查资产使用情况，确保资产得到有效使用；定期与财务科等相关科室核对资产信息，确保资产安全完整。建立资产台账，详细登记资产信息。例如建立固定资产目录和卡片，固定资产目录列明固定资产编号、名称、种类、所在地点、使用科室、负责人、使用年限等内容；固定资产详细记录各项固定资产的来源、验收情况、使用地点、责任人、维护情况、增减变动情况等，保证自查资产信息真实、账实相符。做好固定资产日常保养，需要日常保养、维修维护的固定资产履行申报审批程序，严格控制费用。固定资产的增减及调拨，及时办理好交接工作，资产管理部门、使用部门、财务部门均需签字确认，并在资产管理系统中修改变动信息，保持资产的一致性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政府性基金预算支出情况 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本单位未安排政府性基金预算支出。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国有资本经营预算支出情况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本单位未安排国有资本经营预算支出。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社会保险基金预算支出情况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/>
          <w:sz w:val="32"/>
          <w:szCs w:val="32"/>
        </w:rPr>
        <w:t>本单位未安排社会保险基金预算支出。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部门整体支出绩效情况</w:t>
      </w:r>
    </w:p>
    <w:p>
      <w:pPr>
        <w:widowControl/>
        <w:numPr>
          <w:ilvl w:val="0"/>
          <w:numId w:val="3"/>
        </w:numPr>
        <w:snapToGrid w:val="0"/>
        <w:spacing w:line="54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绩效目标设置情况。</w:t>
      </w:r>
    </w:p>
    <w:p>
      <w:pPr>
        <w:spacing w:line="520" w:lineRule="exact"/>
        <w:ind w:firstLine="627" w:firstLineChars="196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负责辖区内城区车行道、人行道、排水管道等市政基础设施的维护管理工作，确保辖区内市政实施完好，沟通路平。</w:t>
      </w:r>
    </w:p>
    <w:p>
      <w:pPr>
        <w:spacing w:line="560" w:lineRule="exact"/>
        <w:ind w:firstLine="640" w:firstLineChars="200"/>
        <w:rPr>
          <w:rFonts w:ascii="仿宋_GB2312" w:hAnsi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（二）绩效目标完成情况。</w:t>
      </w:r>
      <w:r>
        <w:rPr>
          <w:rFonts w:hint="eastAsia" w:ascii="仿宋_GB2312" w:hAnsi="Arial" w:cs="仿宋_GB2312"/>
          <w:color w:val="000000"/>
          <w:sz w:val="32"/>
          <w:szCs w:val="32"/>
        </w:rPr>
        <w:t>我中心在</w:t>
      </w:r>
      <w:r>
        <w:rPr>
          <w:rFonts w:hint="eastAsia" w:ascii="仿宋_GB2312" w:hAnsi="Arial" w:cs="仿宋_GB2312"/>
          <w:color w:val="000000"/>
          <w:kern w:val="0"/>
          <w:sz w:val="32"/>
          <w:szCs w:val="32"/>
        </w:rPr>
        <w:t>区委、区政府的正确领导下，</w:t>
      </w:r>
      <w:r>
        <w:rPr>
          <w:rFonts w:hint="eastAsia" w:ascii="仿宋_GB2312" w:hAnsi="仿宋_GB2312" w:cs="仿宋_GB2312"/>
          <w:sz w:val="32"/>
          <w:szCs w:val="32"/>
        </w:rPr>
        <w:t>紧紧围绕区委、区政府打造的“智慧天心，融城核心”战略定位，秉承“把市政当家政，把市民当亲人，把岗位当舞台，把服务当事业”的工作理念，采用问题导向、清单管理办法，明确工作重点，</w:t>
      </w:r>
      <w:r>
        <w:rPr>
          <w:rFonts w:hint="eastAsia" w:ascii="仿宋_GB2312" w:hAnsi="Arial" w:cs="仿宋_GB2312"/>
          <w:color w:val="000000"/>
          <w:sz w:val="32"/>
          <w:szCs w:val="32"/>
        </w:rPr>
        <w:t>完善工作机制，改进工作作风，各项工作成效明显。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存在的主要问题及</w:t>
      </w:r>
      <w:r>
        <w:rPr>
          <w:rFonts w:hint="eastAsia" w:eastAsia="黑体"/>
          <w:sz w:val="32"/>
          <w:szCs w:val="32"/>
        </w:rPr>
        <w:t>原因分析</w:t>
      </w:r>
    </w:p>
    <w:p>
      <w:pPr>
        <w:pStyle w:val="5"/>
        <w:widowControl/>
        <w:spacing w:line="540" w:lineRule="exact"/>
        <w:ind w:firstLine="640"/>
        <w:jc w:val="left"/>
        <w:rPr>
          <w:rFonts w:hint="eastAsia"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为适应新时期城市管理的新要求及市、区新的考核办法，需进一步提高日常维护常态化、精细化管理水平，探索更加科学合理的维护模式。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下一步改进措施</w:t>
      </w:r>
    </w:p>
    <w:p>
      <w:pPr>
        <w:spacing w:line="54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cs="仿宋_GB2312"/>
          <w:sz w:val="32"/>
          <w:szCs w:val="32"/>
        </w:rPr>
        <w:t>为进一步优化资金使用效率，有效合理安排资金使用方向。我中心强化“四精五有”精致管理理念，以“绣花功夫”推进市政道路精细化管理。</w:t>
      </w:r>
      <w:r>
        <w:rPr>
          <w:rFonts w:hint="eastAsia" w:ascii="仿宋_GB2312" w:hAnsi="仿宋_GB2312" w:cs="仿宋_GB2312"/>
          <w:sz w:val="32"/>
          <w:szCs w:val="32"/>
        </w:rPr>
        <w:t>为适应新时期城市管理的新要求及市、区新的考核办法，进一步提高日常维护常态化、精细化管理水平，探索更加科学合理的维护模式。实行市政道路“路长制”，建立班子成员、联点科室及巡查维护所的三级日常巡查机制，将全区重要主次干道责任到人，做到市政人员个个都是巡查员，确保市政设施的常态化管理。同时，以省府周边、重要商业区、城区主干道等重要、敏感区域为重点，开展专项整治行动，确保重点窗口区域的市政设施安全、有序运行。</w:t>
      </w:r>
      <w:r>
        <w:rPr>
          <w:rFonts w:hint="eastAsia" w:ascii="楷体_GB2312" w:hAnsi="楷体_GB2312" w:eastAsia="楷体_GB2312" w:cs="楷体_GB2312"/>
          <w:sz w:val="32"/>
          <w:szCs w:val="32"/>
        </w:rPr>
        <w:t>理顺市政管理体制。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首先，调优配强队伍。</w:t>
      </w:r>
      <w:r>
        <w:rPr>
          <w:rFonts w:hint="eastAsia" w:ascii="仿宋_GB2312" w:hAnsi="仿宋_GB2312" w:cs="仿宋_GB2312"/>
          <w:sz w:val="32"/>
          <w:szCs w:val="32"/>
        </w:rPr>
        <w:t>参照其他兄弟区经验做法，规范、优化维护用工及管理模式，由原五所一队改为四所一队，整合巡查（网格化）资源；天心经开区</w:t>
      </w:r>
      <w:r>
        <w:rPr>
          <w:rFonts w:ascii="仿宋_GB2312" w:hAnsi="仿宋_GB2312" w:cs="仿宋_GB2312"/>
          <w:sz w:val="32"/>
          <w:szCs w:val="32"/>
        </w:rPr>
        <w:t>40</w:t>
      </w:r>
      <w:r>
        <w:rPr>
          <w:rFonts w:hint="eastAsia" w:ascii="仿宋_GB2312" w:hAnsi="仿宋_GB2312" w:cs="仿宋_GB2312"/>
          <w:sz w:val="32"/>
          <w:szCs w:val="32"/>
        </w:rPr>
        <w:t>多条道路移交我中心后，拟在原市政维护模式的基础上，新增成立单独的巡查维护所、队；配齐配全机械设备等，确保新移交区域的市政设施正常有序运行。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其次，</w:t>
      </w:r>
      <w:r>
        <w:rPr>
          <w:rFonts w:hint="eastAsia" w:ascii="仿宋_GB2312" w:hAnsi="仿宋_GB2312" w:cs="仿宋_GB2312"/>
          <w:sz w:val="32"/>
          <w:szCs w:val="32"/>
        </w:rPr>
        <w:t>合理调配资源。将数字化平台、网格化管理平台、</w:t>
      </w:r>
      <w:r>
        <w:rPr>
          <w:rFonts w:ascii="仿宋_GB2312" w:hAnsi="仿宋_GB2312" w:cs="仿宋_GB2312"/>
          <w:sz w:val="32"/>
          <w:szCs w:val="32"/>
        </w:rPr>
        <w:t>110</w:t>
      </w:r>
      <w:r>
        <w:rPr>
          <w:rFonts w:hint="eastAsia" w:ascii="仿宋_GB2312" w:hAnsi="仿宋_GB2312" w:cs="仿宋_GB2312"/>
          <w:sz w:val="32"/>
          <w:szCs w:val="32"/>
        </w:rPr>
        <w:t>市民热线、</w:t>
      </w:r>
      <w:r>
        <w:rPr>
          <w:rFonts w:ascii="仿宋_GB2312" w:hAnsi="仿宋_GB2312" w:cs="仿宋_GB2312"/>
          <w:sz w:val="32"/>
          <w:szCs w:val="32"/>
        </w:rPr>
        <w:t>12345</w:t>
      </w:r>
      <w:r>
        <w:rPr>
          <w:rFonts w:hint="eastAsia" w:ascii="仿宋_GB2312" w:hAnsi="仿宋_GB2312" w:cs="仿宋_GB2312"/>
          <w:sz w:val="32"/>
          <w:szCs w:val="32"/>
        </w:rPr>
        <w:t>平台进行资源整合，将其职能合并至一个专门业务科室，以提高工作效率。</w:t>
      </w:r>
    </w:p>
    <w:p>
      <w:pPr>
        <w:pStyle w:val="5"/>
        <w:widowControl/>
        <w:numPr>
          <w:ilvl w:val="0"/>
          <w:numId w:val="1"/>
        </w:numPr>
        <w:spacing w:line="540" w:lineRule="exact"/>
        <w:ind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其他</w:t>
      </w:r>
      <w:r>
        <w:rPr>
          <w:rFonts w:hint="eastAsia" w:eastAsia="黑体"/>
          <w:sz w:val="32"/>
          <w:szCs w:val="32"/>
        </w:rPr>
        <w:t>绩效自评工作情况说明</w:t>
      </w:r>
    </w:p>
    <w:p>
      <w:pPr>
        <w:pStyle w:val="5"/>
        <w:widowControl/>
        <w:spacing w:line="540" w:lineRule="exact"/>
        <w:ind w:firstLine="960" w:firstLineChars="3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无</w:t>
      </w:r>
    </w:p>
    <w:p>
      <w:bookmarkStart w:id="0" w:name="_GoBack"/>
      <w:bookmarkEnd w:id="0"/>
      <w:r>
        <w:rPr>
          <w:rFonts w:hint="eastAsia" w:ascii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1B529"/>
    <w:multiLevelType w:val="singleLevel"/>
    <w:tmpl w:val="9421B5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1D6077"/>
    <w:multiLevelType w:val="singleLevel"/>
    <w:tmpl w:val="F51D60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JlNWZiZmM5ZjY5NTcwNzM3YzA4MzBkNDkzYWNiZmIifQ=="/>
  </w:docVars>
  <w:rsids>
    <w:rsidRoot w:val="00627619"/>
    <w:rsid w:val="00223C91"/>
    <w:rsid w:val="00627619"/>
    <w:rsid w:val="00DD2908"/>
    <w:rsid w:val="014B42F1"/>
    <w:rsid w:val="02AD59A1"/>
    <w:rsid w:val="06E91AAF"/>
    <w:rsid w:val="11330EA2"/>
    <w:rsid w:val="11973893"/>
    <w:rsid w:val="122477FD"/>
    <w:rsid w:val="1B1F3D23"/>
    <w:rsid w:val="268A45EB"/>
    <w:rsid w:val="2CB50413"/>
    <w:rsid w:val="32F10E0F"/>
    <w:rsid w:val="3C010C07"/>
    <w:rsid w:val="5ED87808"/>
    <w:rsid w:val="62193832"/>
    <w:rsid w:val="68817946"/>
    <w:rsid w:val="692A2FBE"/>
    <w:rsid w:val="714E7412"/>
    <w:rsid w:val="71940923"/>
    <w:rsid w:val="7408479F"/>
    <w:rsid w:val="7FFA1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8</Pages>
  <Words>2980</Words>
  <Characters>3145</Characters>
  <Lines>22</Lines>
  <Paragraphs>6</Paragraphs>
  <TotalTime>2</TotalTime>
  <ScaleCrop>false</ScaleCrop>
  <LinksUpToDate>false</LinksUpToDate>
  <CharactersWithSpaces>3157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2022-04-15T05:43:00Z</dcterms:created>
  <dc:creator>leovo</dc:creator>
  <cp:lastModifiedBy>leovo</cp:lastModifiedBy>
  <dcterms:modified xsi:type="dcterms:W3CDTF">2022-10-24T05:27:50Z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217EE218757A4A67B132196FFB3717E6</vt:lpwstr>
  </property>
  <property fmtid="{D5CDD505-2E9C-101B-9397-08002B2CF9AE}" pid="4" name="commondata">
    <vt:lpwstr>eyJoZGlkIjoiOTQ1M2ViNTc1M2VlNWM2ZDRmYzY3MzQwMWJlNTgxODcifQ==</vt:lpwstr>
  </property>
</Properties>
</file>