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0BA" w:rsidRDefault="00A240CE">
      <w:pPr>
        <w:spacing w:line="560" w:lineRule="exact"/>
        <w:rPr>
          <w:rFonts w:eastAsia="仿宋_GB2312"/>
          <w:sz w:val="32"/>
          <w:szCs w:val="32"/>
          <w:lang w:val="en"/>
        </w:rPr>
      </w:pPr>
      <w:r>
        <w:rPr>
          <w:rFonts w:eastAsia="仿宋_GB2312"/>
          <w:sz w:val="32"/>
          <w:szCs w:val="32"/>
        </w:rPr>
        <w:t>TXDR</w:t>
      </w:r>
      <w:r>
        <w:rPr>
          <w:rFonts w:ascii="仿宋_GB2312" w:eastAsia="仿宋_GB2312" w:hint="eastAsia"/>
          <w:sz w:val="32"/>
          <w:szCs w:val="32"/>
        </w:rPr>
        <w:t>—</w:t>
      </w:r>
      <w:r>
        <w:rPr>
          <w:rFonts w:eastAsia="仿宋_GB2312"/>
          <w:sz w:val="32"/>
          <w:szCs w:val="32"/>
        </w:rPr>
        <w:t>202</w:t>
      </w:r>
      <w:r>
        <w:rPr>
          <w:rFonts w:eastAsia="仿宋_GB2312" w:hint="eastAsia"/>
          <w:sz w:val="32"/>
          <w:szCs w:val="32"/>
        </w:rPr>
        <w:t>1</w:t>
      </w:r>
      <w:r>
        <w:rPr>
          <w:rFonts w:ascii="仿宋_GB2312" w:eastAsia="仿宋_GB2312" w:hint="eastAsia"/>
          <w:sz w:val="32"/>
          <w:szCs w:val="32"/>
        </w:rPr>
        <w:t>—</w:t>
      </w:r>
      <w:r>
        <w:rPr>
          <w:rFonts w:eastAsia="仿宋_GB2312"/>
          <w:sz w:val="32"/>
          <w:szCs w:val="32"/>
        </w:rPr>
        <w:t>0</w:t>
      </w:r>
      <w:r>
        <w:rPr>
          <w:rFonts w:eastAsia="仿宋_GB2312" w:hint="eastAsia"/>
          <w:sz w:val="32"/>
          <w:szCs w:val="32"/>
        </w:rPr>
        <w:t>0</w:t>
      </w:r>
      <w:r>
        <w:rPr>
          <w:rFonts w:eastAsia="仿宋_GB2312"/>
          <w:sz w:val="32"/>
          <w:szCs w:val="32"/>
        </w:rPr>
        <w:t>00</w:t>
      </w:r>
      <w:r>
        <w:rPr>
          <w:rFonts w:eastAsia="仿宋_GB2312" w:hint="eastAsia"/>
          <w:sz w:val="32"/>
          <w:szCs w:val="32"/>
        </w:rPr>
        <w:t>2</w:t>
      </w:r>
    </w:p>
    <w:p w:rsidR="009E50BA" w:rsidRDefault="009E50BA">
      <w:pPr>
        <w:overflowPunct w:val="0"/>
        <w:spacing w:line="560" w:lineRule="exact"/>
        <w:rPr>
          <w:rFonts w:eastAsia="仿宋_GB2312"/>
          <w:sz w:val="32"/>
        </w:rPr>
      </w:pPr>
    </w:p>
    <w:p w:rsidR="009E50BA" w:rsidRDefault="009E50BA">
      <w:pPr>
        <w:overflowPunct w:val="0"/>
        <w:spacing w:line="560" w:lineRule="exact"/>
        <w:rPr>
          <w:rFonts w:eastAsia="仿宋_GB2312"/>
          <w:sz w:val="32"/>
        </w:rPr>
      </w:pPr>
    </w:p>
    <w:p w:rsidR="009E50BA" w:rsidRDefault="009E50BA">
      <w:pPr>
        <w:overflowPunct w:val="0"/>
        <w:spacing w:line="560" w:lineRule="exact"/>
        <w:rPr>
          <w:rFonts w:eastAsia="仿宋_GB2312"/>
          <w:sz w:val="32"/>
        </w:rPr>
      </w:pPr>
    </w:p>
    <w:p w:rsidR="009E50BA" w:rsidRDefault="009E50BA">
      <w:pPr>
        <w:overflowPunct w:val="0"/>
        <w:spacing w:line="560" w:lineRule="exact"/>
        <w:rPr>
          <w:rFonts w:eastAsia="仿宋_GB2312"/>
          <w:sz w:val="32"/>
        </w:rPr>
      </w:pPr>
    </w:p>
    <w:p w:rsidR="009E50BA" w:rsidRDefault="009E50BA" w:rsidP="00BA0865">
      <w:pPr>
        <w:overflowPunct w:val="0"/>
        <w:spacing w:line="460" w:lineRule="exact"/>
        <w:rPr>
          <w:rFonts w:eastAsia="仿宋_GB2312"/>
          <w:sz w:val="32"/>
        </w:rPr>
      </w:pPr>
      <w:bookmarkStart w:id="0" w:name="_GoBack"/>
      <w:bookmarkEnd w:id="0"/>
    </w:p>
    <w:p w:rsidR="009E50BA" w:rsidRDefault="00A240CE">
      <w:pPr>
        <w:overflowPunct w:val="0"/>
        <w:spacing w:line="560" w:lineRule="exact"/>
        <w:jc w:val="center"/>
        <w:rPr>
          <w:rFonts w:eastAsia="仿宋_GB2312"/>
          <w:color w:val="000000"/>
          <w:sz w:val="32"/>
        </w:rPr>
      </w:pPr>
      <w:r>
        <w:rPr>
          <w:rFonts w:eastAsia="仿宋_GB2312"/>
          <w:color w:val="000000"/>
          <w:sz w:val="32"/>
        </w:rPr>
        <w:t>天政发〔</w:t>
      </w:r>
      <w:r>
        <w:rPr>
          <w:rFonts w:eastAsia="仿宋_GB2312"/>
          <w:color w:val="000000"/>
          <w:sz w:val="32"/>
        </w:rPr>
        <w:t>202</w:t>
      </w:r>
      <w:r>
        <w:rPr>
          <w:rFonts w:eastAsia="仿宋_GB2312" w:hint="eastAsia"/>
          <w:color w:val="000000"/>
          <w:sz w:val="32"/>
        </w:rPr>
        <w:t>1</w:t>
      </w:r>
      <w:r>
        <w:rPr>
          <w:rFonts w:eastAsia="仿宋_GB2312"/>
          <w:color w:val="000000"/>
          <w:sz w:val="32"/>
        </w:rPr>
        <w:t>〕</w:t>
      </w:r>
      <w:r>
        <w:rPr>
          <w:rFonts w:eastAsia="仿宋_GB2312" w:hint="eastAsia"/>
          <w:color w:val="000000"/>
          <w:sz w:val="32"/>
        </w:rPr>
        <w:t>46</w:t>
      </w:r>
      <w:r>
        <w:rPr>
          <w:rFonts w:eastAsia="仿宋_GB2312"/>
          <w:color w:val="000000"/>
          <w:sz w:val="32"/>
        </w:rPr>
        <w:t>号</w:t>
      </w:r>
    </w:p>
    <w:p w:rsidR="009E50BA" w:rsidRDefault="009E50BA">
      <w:pPr>
        <w:overflowPunct w:val="0"/>
        <w:spacing w:line="560" w:lineRule="exact"/>
        <w:rPr>
          <w:rFonts w:eastAsia="仿宋_GB2312"/>
          <w:color w:val="000000"/>
          <w:sz w:val="32"/>
          <w:szCs w:val="32"/>
        </w:rPr>
      </w:pPr>
    </w:p>
    <w:p w:rsidR="009E50BA" w:rsidRDefault="009E50BA">
      <w:pPr>
        <w:overflowPunct w:val="0"/>
        <w:spacing w:line="560" w:lineRule="exact"/>
        <w:rPr>
          <w:rFonts w:eastAsia="仿宋_GB2312"/>
          <w:color w:val="000000"/>
          <w:sz w:val="32"/>
          <w:szCs w:val="32"/>
        </w:rPr>
      </w:pPr>
    </w:p>
    <w:p w:rsidR="009E50BA" w:rsidRDefault="00A240CE">
      <w:pPr>
        <w:spacing w:line="560" w:lineRule="exact"/>
        <w:jc w:val="center"/>
        <w:rPr>
          <w:rFonts w:eastAsia="方正小标宋简体"/>
          <w:color w:val="000000"/>
          <w:kern w:val="0"/>
          <w:sz w:val="44"/>
          <w:szCs w:val="44"/>
        </w:rPr>
      </w:pPr>
      <w:r>
        <w:rPr>
          <w:rFonts w:eastAsia="方正小标宋简体"/>
          <w:color w:val="000000"/>
          <w:kern w:val="0"/>
          <w:sz w:val="44"/>
          <w:szCs w:val="44"/>
        </w:rPr>
        <w:t>长沙市天心区人民政府</w:t>
      </w:r>
    </w:p>
    <w:p w:rsidR="009E50BA" w:rsidRDefault="00A240CE">
      <w:pPr>
        <w:spacing w:line="560" w:lineRule="exact"/>
        <w:jc w:val="center"/>
        <w:rPr>
          <w:rFonts w:ascii="方正小标宋简体" w:eastAsia="方正小标宋简体" w:hAnsi="??" w:cs="??"/>
          <w:sz w:val="44"/>
          <w:szCs w:val="44"/>
        </w:rPr>
      </w:pPr>
      <w:r>
        <w:rPr>
          <w:rFonts w:eastAsia="方正小标宋简体"/>
          <w:color w:val="000000"/>
          <w:kern w:val="0"/>
          <w:sz w:val="44"/>
          <w:szCs w:val="44"/>
        </w:rPr>
        <w:t>关于印发</w:t>
      </w:r>
      <w:proofErr w:type="gramStart"/>
      <w:r>
        <w:rPr>
          <w:rFonts w:eastAsia="方正小标宋简体"/>
          <w:color w:val="000000"/>
          <w:kern w:val="0"/>
          <w:sz w:val="44"/>
          <w:szCs w:val="44"/>
        </w:rPr>
        <w:t>《</w:t>
      </w:r>
      <w:proofErr w:type="gramEnd"/>
      <w:r>
        <w:rPr>
          <w:rFonts w:ascii="方正小标宋简体" w:eastAsia="方正小标宋简体" w:hAnsi="??" w:cs="??" w:hint="eastAsia"/>
          <w:sz w:val="44"/>
          <w:szCs w:val="44"/>
        </w:rPr>
        <w:t>长沙市天心区行政复议体制改革</w:t>
      </w:r>
    </w:p>
    <w:p w:rsidR="009E50BA" w:rsidRDefault="00A240CE">
      <w:pPr>
        <w:spacing w:line="560" w:lineRule="exact"/>
        <w:jc w:val="center"/>
        <w:rPr>
          <w:rFonts w:eastAsia="方正小标宋简体"/>
          <w:bCs/>
          <w:sz w:val="44"/>
          <w:szCs w:val="44"/>
        </w:rPr>
      </w:pPr>
      <w:r>
        <w:rPr>
          <w:rFonts w:ascii="方正小标宋简体" w:eastAsia="方正小标宋简体" w:hAnsi="??" w:cs="??" w:hint="eastAsia"/>
          <w:sz w:val="44"/>
          <w:szCs w:val="44"/>
        </w:rPr>
        <w:t>实施方案</w:t>
      </w:r>
      <w:proofErr w:type="gramStart"/>
      <w:r>
        <w:rPr>
          <w:rFonts w:eastAsia="方正小标宋简体"/>
          <w:color w:val="000000"/>
          <w:kern w:val="0"/>
          <w:sz w:val="44"/>
          <w:szCs w:val="44"/>
        </w:rPr>
        <w:t>》</w:t>
      </w:r>
      <w:proofErr w:type="gramEnd"/>
      <w:r>
        <w:rPr>
          <w:rFonts w:eastAsia="方正小标宋简体"/>
          <w:color w:val="000000"/>
          <w:kern w:val="0"/>
          <w:sz w:val="44"/>
          <w:szCs w:val="44"/>
        </w:rPr>
        <w:t>的通知</w:t>
      </w:r>
    </w:p>
    <w:p w:rsidR="009E50BA" w:rsidRDefault="009E50BA">
      <w:pPr>
        <w:spacing w:line="560" w:lineRule="exact"/>
        <w:rPr>
          <w:rFonts w:eastAsia="仿宋_GB2312"/>
          <w:color w:val="000000"/>
          <w:kern w:val="0"/>
          <w:sz w:val="28"/>
          <w:szCs w:val="28"/>
        </w:rPr>
      </w:pPr>
    </w:p>
    <w:p w:rsidR="009E50BA" w:rsidRDefault="00A240CE">
      <w:pPr>
        <w:spacing w:line="560" w:lineRule="exact"/>
        <w:rPr>
          <w:rFonts w:eastAsia="仿宋_GB2312"/>
          <w:sz w:val="32"/>
          <w:szCs w:val="32"/>
        </w:rPr>
      </w:pPr>
      <w:r>
        <w:rPr>
          <w:rFonts w:eastAsia="仿宋_GB2312"/>
          <w:sz w:val="32"/>
          <w:szCs w:val="32"/>
        </w:rPr>
        <w:t>各街道办事处，区直机关各单位：</w:t>
      </w:r>
    </w:p>
    <w:p w:rsidR="009E50BA" w:rsidRDefault="00A240CE">
      <w:pPr>
        <w:spacing w:line="560" w:lineRule="exact"/>
        <w:rPr>
          <w:rFonts w:eastAsia="仿宋_GB2312"/>
          <w:sz w:val="32"/>
          <w:szCs w:val="32"/>
        </w:rPr>
      </w:pPr>
      <w:r>
        <w:rPr>
          <w:rFonts w:eastAsia="仿宋_GB2312"/>
          <w:sz w:val="32"/>
          <w:szCs w:val="32"/>
          <w:lang w:val="en"/>
        </w:rPr>
        <w:t xml:space="preserve">　　</w:t>
      </w:r>
      <w:r>
        <w:rPr>
          <w:rFonts w:eastAsia="仿宋_GB2312"/>
          <w:sz w:val="32"/>
          <w:szCs w:val="32"/>
        </w:rPr>
        <w:t>《</w:t>
      </w:r>
      <w:r>
        <w:rPr>
          <w:rFonts w:eastAsia="仿宋_GB2312" w:hint="eastAsia"/>
          <w:sz w:val="32"/>
          <w:szCs w:val="32"/>
        </w:rPr>
        <w:t>长沙市天心区行政复议体制改革实施方案</w:t>
      </w:r>
      <w:r>
        <w:rPr>
          <w:rFonts w:eastAsia="仿宋_GB2312"/>
          <w:sz w:val="32"/>
          <w:szCs w:val="32"/>
        </w:rPr>
        <w:t>》已经区人民政府同意，现印发给你们，请认真遵照执行。</w:t>
      </w:r>
    </w:p>
    <w:p w:rsidR="009E50BA" w:rsidRDefault="009E50BA">
      <w:pPr>
        <w:spacing w:line="560" w:lineRule="exact"/>
        <w:rPr>
          <w:rFonts w:eastAsia="仿宋_GB2312"/>
          <w:sz w:val="32"/>
          <w:szCs w:val="32"/>
        </w:rPr>
      </w:pPr>
    </w:p>
    <w:p w:rsidR="009E50BA" w:rsidRDefault="009E50BA">
      <w:pPr>
        <w:spacing w:line="560" w:lineRule="exact"/>
        <w:rPr>
          <w:rFonts w:eastAsia="仿宋_GB2312"/>
          <w:sz w:val="32"/>
          <w:szCs w:val="32"/>
        </w:rPr>
      </w:pPr>
    </w:p>
    <w:p w:rsidR="009E50BA" w:rsidRDefault="009E50BA">
      <w:pPr>
        <w:spacing w:line="560" w:lineRule="exact"/>
        <w:rPr>
          <w:rFonts w:eastAsia="仿宋_GB2312"/>
          <w:sz w:val="32"/>
          <w:szCs w:val="32"/>
        </w:rPr>
      </w:pPr>
    </w:p>
    <w:p w:rsidR="009E50BA" w:rsidRDefault="00A240CE">
      <w:pPr>
        <w:tabs>
          <w:tab w:val="left" w:pos="7938"/>
        </w:tabs>
        <w:spacing w:line="560" w:lineRule="exact"/>
        <w:ind w:firstLineChars="1150" w:firstLine="3680"/>
        <w:rPr>
          <w:rFonts w:eastAsia="仿宋_GB2312"/>
          <w:sz w:val="32"/>
          <w:szCs w:val="32"/>
        </w:rPr>
      </w:pPr>
      <w:r>
        <w:rPr>
          <w:rFonts w:eastAsia="仿宋_GB2312" w:hint="eastAsia"/>
          <w:sz w:val="32"/>
          <w:szCs w:val="32"/>
        </w:rPr>
        <w:t xml:space="preserve">      </w:t>
      </w:r>
      <w:r>
        <w:rPr>
          <w:rFonts w:eastAsia="仿宋_GB2312"/>
          <w:sz w:val="32"/>
          <w:szCs w:val="32"/>
        </w:rPr>
        <w:t>长沙市天心区人民政府</w:t>
      </w:r>
      <w:r>
        <w:rPr>
          <w:rFonts w:eastAsia="仿宋_GB2312"/>
          <w:sz w:val="32"/>
          <w:szCs w:val="32"/>
        </w:rPr>
        <w:t xml:space="preserve">    </w:t>
      </w:r>
    </w:p>
    <w:p w:rsidR="009E50BA" w:rsidRDefault="00A240CE">
      <w:pPr>
        <w:spacing w:line="560" w:lineRule="exact"/>
        <w:ind w:firstLineChars="1450" w:firstLine="4640"/>
        <w:rPr>
          <w:rFonts w:eastAsia="仿宋_GB2312"/>
          <w:color w:val="000000"/>
          <w:kern w:val="0"/>
          <w:sz w:val="32"/>
          <w:szCs w:val="32"/>
        </w:rPr>
      </w:pPr>
      <w:r>
        <w:rPr>
          <w:rFonts w:eastAsia="仿宋_GB2312" w:hint="eastAsia"/>
          <w:color w:val="000000"/>
          <w:kern w:val="0"/>
          <w:sz w:val="32"/>
          <w:szCs w:val="32"/>
        </w:rPr>
        <w:t xml:space="preserve">   </w:t>
      </w:r>
      <w:r>
        <w:rPr>
          <w:rFonts w:eastAsia="仿宋_GB2312"/>
          <w:color w:val="000000"/>
          <w:kern w:val="0"/>
          <w:sz w:val="32"/>
          <w:szCs w:val="32"/>
        </w:rPr>
        <w:t>202</w:t>
      </w:r>
      <w:r>
        <w:rPr>
          <w:rFonts w:eastAsia="仿宋_GB2312" w:hint="eastAsia"/>
          <w:color w:val="000000"/>
          <w:kern w:val="0"/>
          <w:sz w:val="32"/>
          <w:szCs w:val="32"/>
        </w:rPr>
        <w:t>1</w:t>
      </w:r>
      <w:r>
        <w:rPr>
          <w:rFonts w:eastAsia="仿宋_GB2312"/>
          <w:color w:val="000000"/>
          <w:kern w:val="0"/>
          <w:sz w:val="32"/>
          <w:szCs w:val="32"/>
        </w:rPr>
        <w:t>年</w:t>
      </w:r>
      <w:r>
        <w:rPr>
          <w:rFonts w:eastAsia="仿宋_GB2312"/>
          <w:color w:val="000000"/>
          <w:kern w:val="0"/>
          <w:sz w:val="32"/>
          <w:szCs w:val="32"/>
          <w:lang w:val="en"/>
        </w:rPr>
        <w:t>５</w:t>
      </w:r>
      <w:r>
        <w:rPr>
          <w:rFonts w:eastAsia="仿宋_GB2312"/>
          <w:color w:val="000000"/>
          <w:kern w:val="0"/>
          <w:sz w:val="32"/>
          <w:szCs w:val="32"/>
        </w:rPr>
        <w:t>月</w:t>
      </w:r>
      <w:r>
        <w:rPr>
          <w:rFonts w:eastAsia="仿宋_GB2312" w:hint="eastAsia"/>
          <w:color w:val="000000"/>
          <w:kern w:val="0"/>
          <w:sz w:val="32"/>
          <w:szCs w:val="32"/>
        </w:rPr>
        <w:t>31</w:t>
      </w:r>
      <w:r>
        <w:rPr>
          <w:rFonts w:eastAsia="仿宋_GB2312"/>
          <w:color w:val="000000"/>
          <w:kern w:val="0"/>
          <w:sz w:val="32"/>
          <w:szCs w:val="32"/>
        </w:rPr>
        <w:t>日</w:t>
      </w:r>
      <w:r>
        <w:rPr>
          <w:rFonts w:eastAsia="仿宋_GB2312"/>
          <w:color w:val="000000"/>
          <w:kern w:val="0"/>
          <w:sz w:val="32"/>
          <w:szCs w:val="32"/>
        </w:rPr>
        <w:t xml:space="preserve">  </w:t>
      </w:r>
    </w:p>
    <w:p w:rsidR="009E50BA" w:rsidRDefault="009E50BA">
      <w:pPr>
        <w:spacing w:line="560" w:lineRule="exact"/>
        <w:rPr>
          <w:rFonts w:eastAsia="仿宋_GB2312"/>
          <w:color w:val="000000"/>
          <w:kern w:val="0"/>
          <w:sz w:val="32"/>
          <w:szCs w:val="32"/>
        </w:rPr>
      </w:pPr>
    </w:p>
    <w:p w:rsidR="009E50BA" w:rsidRDefault="00A240CE">
      <w:pPr>
        <w:spacing w:line="560" w:lineRule="exact"/>
        <w:rPr>
          <w:rFonts w:eastAsia="仿宋_GB2312"/>
          <w:color w:val="000000"/>
          <w:kern w:val="0"/>
          <w:sz w:val="32"/>
          <w:szCs w:val="32"/>
        </w:rPr>
        <w:sectPr w:rsidR="009E50BA">
          <w:footerReference w:type="even" r:id="rId9"/>
          <w:footerReference w:type="default" r:id="rId10"/>
          <w:pgSz w:w="11906" w:h="16838"/>
          <w:pgMar w:top="2098" w:right="1474" w:bottom="1701" w:left="1588" w:header="851" w:footer="992" w:gutter="0"/>
          <w:cols w:space="0"/>
          <w:docGrid w:type="lines" w:linePitch="316"/>
        </w:sectPr>
      </w:pPr>
      <w:r>
        <w:rPr>
          <w:rFonts w:eastAsia="仿宋_GB2312" w:hint="eastAsia"/>
          <w:color w:val="000000"/>
          <w:kern w:val="0"/>
          <w:sz w:val="32"/>
          <w:szCs w:val="32"/>
        </w:rPr>
        <w:t xml:space="preserve">    </w:t>
      </w:r>
      <w:r>
        <w:rPr>
          <w:rFonts w:eastAsia="仿宋_GB2312" w:hint="eastAsia"/>
          <w:color w:val="000000"/>
          <w:kern w:val="0"/>
          <w:sz w:val="32"/>
          <w:szCs w:val="32"/>
        </w:rPr>
        <w:t>（此件主动公开）</w:t>
      </w:r>
      <w:r>
        <w:rPr>
          <w:rFonts w:eastAsia="仿宋_GB2312"/>
          <w:color w:val="000000"/>
          <w:kern w:val="0"/>
          <w:sz w:val="32"/>
          <w:szCs w:val="32"/>
        </w:rPr>
        <w:t xml:space="preserve">       </w:t>
      </w:r>
    </w:p>
    <w:p w:rsidR="009E50BA" w:rsidRDefault="00A240CE">
      <w:pPr>
        <w:spacing w:line="560" w:lineRule="exact"/>
        <w:jc w:val="center"/>
        <w:rPr>
          <w:rFonts w:ascii="方正小标宋简体" w:eastAsia="方正小标宋简体" w:hAnsi="??" w:cs="??"/>
          <w:sz w:val="44"/>
          <w:szCs w:val="44"/>
        </w:rPr>
      </w:pPr>
      <w:r>
        <w:rPr>
          <w:rFonts w:ascii="方正小标宋简体" w:eastAsia="方正小标宋简体" w:hAnsi="??" w:cs="??" w:hint="eastAsia"/>
          <w:sz w:val="44"/>
          <w:szCs w:val="44"/>
        </w:rPr>
        <w:lastRenderedPageBreak/>
        <w:t>长沙市天心区行政复议体制改革实施方案</w:t>
      </w:r>
    </w:p>
    <w:p w:rsidR="00913294" w:rsidRDefault="00913294" w:rsidP="00913294">
      <w:pPr>
        <w:overflowPunct w:val="0"/>
        <w:spacing w:line="560" w:lineRule="exact"/>
        <w:ind w:firstLineChars="200" w:firstLine="640"/>
        <w:rPr>
          <w:rFonts w:ascii="??" w:eastAsia="仿宋_GB2312" w:hAnsi="??" w:cs="??" w:hint="eastAsia"/>
          <w:sz w:val="32"/>
        </w:rPr>
      </w:pPr>
    </w:p>
    <w:p w:rsidR="009E50BA" w:rsidRDefault="00A240CE" w:rsidP="00913294">
      <w:pPr>
        <w:overflowPunct w:val="0"/>
        <w:spacing w:line="560" w:lineRule="exact"/>
        <w:ind w:firstLineChars="200" w:firstLine="640"/>
        <w:rPr>
          <w:rFonts w:ascii="??" w:eastAsia="仿宋_GB2312" w:hAnsi="??" w:cs="??"/>
          <w:sz w:val="32"/>
        </w:rPr>
      </w:pPr>
      <w:r>
        <w:rPr>
          <w:rFonts w:ascii="??" w:eastAsia="仿宋_GB2312" w:hAnsi="??" w:cs="??" w:hint="eastAsia"/>
          <w:sz w:val="32"/>
        </w:rPr>
        <w:t>根据</w:t>
      </w:r>
      <w:r>
        <w:rPr>
          <w:rFonts w:ascii="??" w:eastAsia="仿宋_GB2312" w:hAnsi="??" w:cs="??"/>
          <w:sz w:val="32"/>
        </w:rPr>
        <w:t>《中央全面依法治国委员会</w:t>
      </w:r>
      <w:r>
        <w:rPr>
          <w:rFonts w:ascii="??" w:eastAsia="仿宋_GB2312" w:hAnsi="??" w:cs="??" w:hint="eastAsia"/>
          <w:sz w:val="32"/>
        </w:rPr>
        <w:t>关于印发〈</w:t>
      </w:r>
      <w:r>
        <w:rPr>
          <w:rFonts w:ascii="??" w:eastAsia="仿宋_GB2312" w:hAnsi="??" w:cs="??"/>
          <w:sz w:val="32"/>
        </w:rPr>
        <w:t>行政复议体制改革方案</w:t>
      </w:r>
      <w:r>
        <w:rPr>
          <w:rFonts w:ascii="??" w:eastAsia="仿宋_GB2312" w:hAnsi="??" w:cs="??" w:hint="eastAsia"/>
          <w:sz w:val="32"/>
        </w:rPr>
        <w:t>〉的通知</w:t>
      </w:r>
      <w:r>
        <w:rPr>
          <w:rFonts w:ascii="??" w:eastAsia="仿宋_GB2312" w:hAnsi="??" w:cs="??"/>
          <w:sz w:val="32"/>
        </w:rPr>
        <w:t>》</w:t>
      </w:r>
      <w:r>
        <w:rPr>
          <w:rFonts w:ascii="??" w:eastAsia="仿宋_GB2312" w:hAnsi="??" w:cs="??" w:hint="eastAsia"/>
          <w:sz w:val="32"/>
        </w:rPr>
        <w:t>（中法委发〔</w:t>
      </w:r>
      <w:r>
        <w:rPr>
          <w:rFonts w:ascii="??" w:eastAsia="仿宋_GB2312" w:hAnsi="??" w:cs="??" w:hint="eastAsia"/>
          <w:sz w:val="32"/>
        </w:rPr>
        <w:t>2020</w:t>
      </w:r>
      <w:r>
        <w:rPr>
          <w:rFonts w:ascii="??" w:eastAsia="仿宋_GB2312" w:hAnsi="??" w:cs="??" w:hint="eastAsia"/>
          <w:sz w:val="32"/>
        </w:rPr>
        <w:t>〕</w:t>
      </w:r>
      <w:r>
        <w:rPr>
          <w:rFonts w:ascii="??" w:eastAsia="仿宋_GB2312" w:hAnsi="??" w:cs="??" w:hint="eastAsia"/>
          <w:sz w:val="32"/>
        </w:rPr>
        <w:t>5</w:t>
      </w:r>
      <w:r>
        <w:rPr>
          <w:rFonts w:ascii="??" w:eastAsia="仿宋_GB2312" w:hAnsi="??" w:cs="??" w:hint="eastAsia"/>
          <w:sz w:val="32"/>
        </w:rPr>
        <w:t>号）、《湖南省人民政府关于行政复议体制改革的实施意见》（湘政发〔</w:t>
      </w:r>
      <w:r>
        <w:rPr>
          <w:rFonts w:ascii="??" w:eastAsia="仿宋_GB2312" w:hAnsi="??" w:cs="??" w:hint="eastAsia"/>
          <w:sz w:val="32"/>
        </w:rPr>
        <w:t>2021</w:t>
      </w:r>
      <w:r>
        <w:rPr>
          <w:rFonts w:ascii="??" w:eastAsia="仿宋_GB2312" w:hAnsi="??" w:cs="??" w:hint="eastAsia"/>
          <w:sz w:val="32"/>
        </w:rPr>
        <w:t>〕</w:t>
      </w:r>
      <w:r>
        <w:rPr>
          <w:rFonts w:ascii="??" w:eastAsia="仿宋_GB2312" w:hAnsi="??" w:cs="??" w:hint="eastAsia"/>
          <w:sz w:val="32"/>
        </w:rPr>
        <w:t>9</w:t>
      </w:r>
      <w:r>
        <w:rPr>
          <w:rFonts w:ascii="??" w:eastAsia="仿宋_GB2312" w:hAnsi="??" w:cs="??" w:hint="eastAsia"/>
          <w:sz w:val="32"/>
        </w:rPr>
        <w:t>号）精神</w:t>
      </w:r>
      <w:r>
        <w:rPr>
          <w:rFonts w:ascii="??" w:eastAsia="仿宋_GB2312" w:hAnsi="??" w:cs="??"/>
          <w:sz w:val="32"/>
        </w:rPr>
        <w:t>，</w:t>
      </w:r>
      <w:r>
        <w:rPr>
          <w:rFonts w:ascii="??" w:eastAsia="仿宋_GB2312" w:hAnsi="??" w:cs="??" w:hint="eastAsia"/>
          <w:sz w:val="32"/>
        </w:rPr>
        <w:t>为推进我区行政复议体制改革，形成公正权威、统一高效的行政复议工作体制，</w:t>
      </w:r>
      <w:r>
        <w:rPr>
          <w:rFonts w:ascii="??" w:eastAsia="仿宋_GB2312" w:hAnsi="??" w:cs="??"/>
          <w:sz w:val="32"/>
        </w:rPr>
        <w:t>结合我</w:t>
      </w:r>
      <w:r>
        <w:rPr>
          <w:rFonts w:ascii="??" w:eastAsia="仿宋_GB2312" w:hAnsi="??" w:cs="??" w:hint="eastAsia"/>
          <w:sz w:val="32"/>
        </w:rPr>
        <w:t>区</w:t>
      </w:r>
      <w:r>
        <w:rPr>
          <w:rFonts w:ascii="??" w:eastAsia="仿宋_GB2312" w:hAnsi="??" w:cs="??"/>
          <w:sz w:val="32"/>
        </w:rPr>
        <w:t>行政复议工作实际，</w:t>
      </w:r>
      <w:r>
        <w:rPr>
          <w:rFonts w:ascii="??" w:eastAsia="仿宋_GB2312" w:hAnsi="??" w:cs="??" w:hint="eastAsia"/>
          <w:sz w:val="32"/>
        </w:rPr>
        <w:t>制订本</w:t>
      </w:r>
      <w:r>
        <w:rPr>
          <w:rFonts w:ascii="??" w:eastAsia="仿宋_GB2312" w:hAnsi="??" w:cs="??"/>
          <w:sz w:val="32"/>
        </w:rPr>
        <w:t>实施方案。</w:t>
      </w:r>
    </w:p>
    <w:p w:rsidR="009E50BA" w:rsidRDefault="00A240CE" w:rsidP="00913294">
      <w:pPr>
        <w:pStyle w:val="ad"/>
        <w:overflowPunct w:val="0"/>
        <w:ind w:firstLineChars="200" w:firstLine="640"/>
        <w:outlineLvl w:val="0"/>
      </w:pPr>
      <w:bookmarkStart w:id="1" w:name="_Toc70068742"/>
      <w:bookmarkStart w:id="2" w:name="_Toc70083047"/>
      <w:bookmarkStart w:id="3" w:name="_Toc70068902"/>
      <w:bookmarkStart w:id="4" w:name="_Toc70069346"/>
      <w:r>
        <w:t>一、</w:t>
      </w:r>
      <w:r>
        <w:rPr>
          <w:rFonts w:hint="eastAsia"/>
        </w:rPr>
        <w:t>总体</w:t>
      </w:r>
      <w:bookmarkEnd w:id="1"/>
      <w:bookmarkEnd w:id="2"/>
      <w:bookmarkEnd w:id="3"/>
      <w:bookmarkEnd w:id="4"/>
      <w:r>
        <w:rPr>
          <w:rFonts w:hint="eastAsia"/>
        </w:rPr>
        <w:t>目标</w:t>
      </w:r>
    </w:p>
    <w:p w:rsidR="009E50BA" w:rsidRDefault="00A240CE" w:rsidP="00913294">
      <w:pPr>
        <w:overflowPunct w:val="0"/>
        <w:spacing w:line="560" w:lineRule="exact"/>
        <w:ind w:firstLineChars="200" w:firstLine="640"/>
        <w:rPr>
          <w:rFonts w:ascii="??" w:eastAsia="仿宋_GB2312" w:hAnsi="??" w:cs="??"/>
          <w:sz w:val="32"/>
        </w:rPr>
      </w:pPr>
      <w:r>
        <w:rPr>
          <w:rFonts w:ascii="??" w:eastAsia="仿宋_GB2312" w:hAnsi="??" w:cs="??"/>
          <w:sz w:val="32"/>
        </w:rPr>
        <w:t>坚持以习近平</w:t>
      </w:r>
      <w:r>
        <w:rPr>
          <w:rFonts w:ascii="??" w:eastAsia="仿宋_GB2312" w:hAnsi="??" w:cs="??" w:hint="eastAsia"/>
          <w:sz w:val="32"/>
        </w:rPr>
        <w:t>法治</w:t>
      </w:r>
      <w:r>
        <w:rPr>
          <w:rFonts w:ascii="??" w:eastAsia="仿宋_GB2312" w:hAnsi="??" w:cs="??"/>
          <w:sz w:val="32"/>
        </w:rPr>
        <w:t>思想为指导，深入贯彻落实党的十九大和十九届二中、三中、四中</w:t>
      </w:r>
      <w:r>
        <w:rPr>
          <w:rFonts w:ascii="??" w:eastAsia="仿宋_GB2312" w:hAnsi="??" w:cs="??" w:hint="eastAsia"/>
          <w:sz w:val="32"/>
        </w:rPr>
        <w:t>、五中</w:t>
      </w:r>
      <w:r>
        <w:rPr>
          <w:rFonts w:ascii="??" w:eastAsia="仿宋_GB2312" w:hAnsi="??" w:cs="??"/>
          <w:sz w:val="32"/>
        </w:rPr>
        <w:t>全会</w:t>
      </w:r>
      <w:r>
        <w:rPr>
          <w:rFonts w:ascii="??" w:eastAsia="仿宋_GB2312" w:hAnsi="??" w:cs="??" w:hint="eastAsia"/>
          <w:sz w:val="32"/>
        </w:rPr>
        <w:t>及中央全面依法治国工作会议</w:t>
      </w:r>
      <w:r>
        <w:rPr>
          <w:rFonts w:ascii="??" w:eastAsia="仿宋_GB2312" w:hAnsi="??" w:cs="??"/>
          <w:sz w:val="32"/>
        </w:rPr>
        <w:t>精神，</w:t>
      </w:r>
      <w:r>
        <w:rPr>
          <w:rFonts w:ascii="??" w:eastAsia="仿宋_GB2312" w:hAnsi="??" w:cs="??" w:hint="eastAsia"/>
          <w:sz w:val="32"/>
        </w:rPr>
        <w:t>在区委、区人民政府的领导下，坚持以人民为中心、坚持优化协同高效，全面深化行政复议体制改革，</w:t>
      </w:r>
      <w:r>
        <w:rPr>
          <w:rFonts w:ascii="??" w:eastAsia="仿宋_GB2312" w:hAnsi="??" w:cs="??"/>
          <w:sz w:val="32"/>
        </w:rPr>
        <w:t>通过构建统一、科学的行政复议体制，完善规范、高效的行政复议工作机制，</w:t>
      </w:r>
      <w:r>
        <w:rPr>
          <w:rFonts w:ascii="??" w:eastAsia="仿宋_GB2312" w:hAnsi="??" w:cs="??" w:hint="eastAsia"/>
          <w:sz w:val="32"/>
        </w:rPr>
        <w:t>通过</w:t>
      </w:r>
      <w:r>
        <w:rPr>
          <w:rFonts w:ascii="??" w:eastAsia="仿宋_GB2312" w:hAnsi="??" w:cs="??"/>
          <w:sz w:val="32"/>
        </w:rPr>
        <w:t>打造革命化、正规化、专业化、职业化的行政复议专门队伍等方式</w:t>
      </w:r>
      <w:r>
        <w:rPr>
          <w:rFonts w:ascii="??" w:eastAsia="仿宋_GB2312" w:hAnsi="??" w:cs="??" w:hint="eastAsia"/>
          <w:sz w:val="32"/>
        </w:rPr>
        <w:t>，充分发</w:t>
      </w:r>
      <w:r>
        <w:rPr>
          <w:rFonts w:ascii="??" w:eastAsia="仿宋_GB2312" w:hAnsi="??" w:cs="??"/>
          <w:sz w:val="32"/>
        </w:rPr>
        <w:t>挥行政复议</w:t>
      </w:r>
      <w:r>
        <w:rPr>
          <w:rFonts w:ascii="??" w:eastAsia="仿宋_GB2312" w:hAnsi="??" w:cs="??" w:hint="eastAsia"/>
          <w:sz w:val="32"/>
        </w:rPr>
        <w:t>公正高效、便民为民的制度优势和</w:t>
      </w:r>
      <w:r>
        <w:rPr>
          <w:rFonts w:ascii="??" w:eastAsia="仿宋_GB2312" w:hAnsi="??" w:cs="??"/>
          <w:sz w:val="32"/>
        </w:rPr>
        <w:t>化解行政争议的主渠道作用，提高政府依法行政水平和公信力，维护群众合法权益，促进社会公平正义与和谐稳定，为</w:t>
      </w:r>
      <w:r>
        <w:rPr>
          <w:rFonts w:ascii="??" w:eastAsia="仿宋_GB2312" w:hAnsi="??" w:cs="??" w:hint="eastAsia"/>
          <w:sz w:val="32"/>
        </w:rPr>
        <w:t>我区落实“三高四新”战略，推进“一军三区”实施，打造“智慧天心</w:t>
      </w:r>
      <w:r>
        <w:rPr>
          <w:rFonts w:ascii="??" w:eastAsia="仿宋_GB2312" w:hAnsi="??" w:cs="??" w:hint="eastAsia"/>
          <w:sz w:val="32"/>
        </w:rPr>
        <w:t xml:space="preserve"> </w:t>
      </w:r>
      <w:r>
        <w:rPr>
          <w:rFonts w:ascii="??" w:eastAsia="仿宋_GB2312" w:hAnsi="??" w:cs="??" w:hint="eastAsia"/>
          <w:sz w:val="32"/>
        </w:rPr>
        <w:t>融城核心”</w:t>
      </w:r>
      <w:r>
        <w:rPr>
          <w:rFonts w:ascii="??" w:eastAsia="仿宋_GB2312" w:hAnsi="??" w:cs="??"/>
          <w:sz w:val="32"/>
        </w:rPr>
        <w:t>提供有力法治保障。</w:t>
      </w:r>
    </w:p>
    <w:p w:rsidR="009E50BA" w:rsidRDefault="00A240CE" w:rsidP="00913294">
      <w:pPr>
        <w:pStyle w:val="ad"/>
        <w:overflowPunct w:val="0"/>
        <w:ind w:firstLineChars="200" w:firstLine="640"/>
        <w:outlineLvl w:val="0"/>
        <w:rPr>
          <w:rFonts w:ascii="新宋体" w:eastAsia="新宋体" w:hAnsi="新宋体"/>
          <w:color w:val="333333"/>
          <w:sz w:val="44"/>
          <w:szCs w:val="44"/>
        </w:rPr>
      </w:pPr>
      <w:bookmarkStart w:id="5" w:name="_Toc70068904"/>
      <w:bookmarkStart w:id="6" w:name="_Toc70069348"/>
      <w:bookmarkStart w:id="7" w:name="_Toc70083049"/>
      <w:bookmarkStart w:id="8" w:name="_Toc70068744"/>
      <w:r>
        <w:rPr>
          <w:rFonts w:hint="eastAsia"/>
        </w:rPr>
        <w:t>二</w:t>
      </w:r>
      <w:r>
        <w:t>、</w:t>
      </w:r>
      <w:r>
        <w:rPr>
          <w:rFonts w:hint="eastAsia"/>
        </w:rPr>
        <w:t>改革措施</w:t>
      </w:r>
      <w:bookmarkEnd w:id="5"/>
      <w:bookmarkEnd w:id="6"/>
      <w:bookmarkEnd w:id="7"/>
      <w:bookmarkEnd w:id="8"/>
      <w:r>
        <w:rPr>
          <w:rFonts w:ascii="新宋体" w:eastAsia="新宋体" w:hAnsi="新宋体" w:hint="eastAsia"/>
          <w:color w:val="333333"/>
          <w:sz w:val="44"/>
          <w:szCs w:val="44"/>
        </w:rPr>
        <w:t xml:space="preserve">　</w:t>
      </w:r>
    </w:p>
    <w:p w:rsidR="009E50BA" w:rsidRDefault="00A240CE" w:rsidP="00913294">
      <w:pPr>
        <w:overflowPunct w:val="0"/>
        <w:spacing w:line="560" w:lineRule="exact"/>
        <w:ind w:firstLineChars="200" w:firstLine="640"/>
        <w:outlineLvl w:val="1"/>
        <w:rPr>
          <w:rFonts w:ascii="方正楷体_GBK" w:eastAsia="方正楷体_GBK" w:hAnsi="方正楷体_GBK" w:cs="方正楷体_GBK"/>
          <w:bCs/>
          <w:sz w:val="32"/>
          <w:szCs w:val="32"/>
        </w:rPr>
      </w:pPr>
      <w:bookmarkStart w:id="9" w:name="_Toc70068905"/>
      <w:bookmarkStart w:id="10" w:name="_Toc70083050"/>
      <w:bookmarkStart w:id="11" w:name="_Toc70069349"/>
      <w:bookmarkStart w:id="12" w:name="_Toc70068745"/>
      <w:r>
        <w:rPr>
          <w:rFonts w:ascii="方正楷体_GBK" w:eastAsia="方正楷体_GBK" w:hAnsi="方正楷体_GBK" w:cs="方正楷体_GBK" w:hint="eastAsia"/>
          <w:bCs/>
          <w:sz w:val="32"/>
          <w:szCs w:val="32"/>
        </w:rPr>
        <w:t>（一）集中行政复议职责</w:t>
      </w:r>
      <w:bookmarkEnd w:id="9"/>
      <w:bookmarkEnd w:id="10"/>
      <w:bookmarkEnd w:id="11"/>
      <w:bookmarkEnd w:id="12"/>
    </w:p>
    <w:p w:rsidR="009E50BA" w:rsidRDefault="00A240CE" w:rsidP="00913294">
      <w:pPr>
        <w:overflowPunct w:val="0"/>
        <w:spacing w:line="560" w:lineRule="exact"/>
        <w:ind w:firstLineChars="200" w:firstLine="640"/>
        <w:rPr>
          <w:rFonts w:ascii="??" w:eastAsia="仿宋_GB2312" w:hAnsi="??" w:cs="??"/>
          <w:sz w:val="32"/>
        </w:rPr>
      </w:pPr>
      <w:r>
        <w:rPr>
          <w:rFonts w:ascii="??" w:eastAsia="仿宋_GB2312" w:hAnsi="??" w:cs="??" w:hint="eastAsia"/>
          <w:sz w:val="32"/>
        </w:rPr>
        <w:t>1</w:t>
      </w:r>
      <w:r>
        <w:rPr>
          <w:rFonts w:ascii="??" w:eastAsia="仿宋_GB2312" w:hAnsi="??" w:cs="??" w:hint="eastAsia"/>
          <w:sz w:val="32"/>
        </w:rPr>
        <w:t>．区人民政府统一行使行政复议职责，区政府部门不再行</w:t>
      </w:r>
      <w:r>
        <w:rPr>
          <w:rFonts w:ascii="??" w:eastAsia="仿宋_GB2312" w:hAnsi="??" w:cs="??" w:hint="eastAsia"/>
          <w:sz w:val="32"/>
        </w:rPr>
        <w:lastRenderedPageBreak/>
        <w:t>使行政复议职责，复议管辖范围按照湘政发〔</w:t>
      </w:r>
      <w:r>
        <w:rPr>
          <w:rFonts w:ascii="??" w:eastAsia="仿宋_GB2312" w:hAnsi="??" w:cs="??" w:hint="eastAsia"/>
          <w:sz w:val="32"/>
        </w:rPr>
        <w:t>2021</w:t>
      </w:r>
      <w:r>
        <w:rPr>
          <w:rFonts w:ascii="??" w:eastAsia="仿宋_GB2312" w:hAnsi="??" w:cs="??" w:hint="eastAsia"/>
          <w:sz w:val="32"/>
        </w:rPr>
        <w:t>〕</w:t>
      </w:r>
      <w:r>
        <w:rPr>
          <w:rFonts w:ascii="??" w:eastAsia="仿宋_GB2312" w:hAnsi="??" w:cs="??" w:hint="eastAsia"/>
          <w:sz w:val="32"/>
        </w:rPr>
        <w:t>9</w:t>
      </w:r>
      <w:r>
        <w:rPr>
          <w:rFonts w:ascii="??" w:eastAsia="仿宋_GB2312" w:hAnsi="??" w:cs="??" w:hint="eastAsia"/>
          <w:sz w:val="32"/>
        </w:rPr>
        <w:t>号文件规定执行。《行政复议法》修订后另有规定的，从其规定。</w:t>
      </w:r>
    </w:p>
    <w:p w:rsidR="009E50BA" w:rsidRDefault="00A240CE" w:rsidP="00913294">
      <w:pPr>
        <w:overflowPunct w:val="0"/>
        <w:spacing w:line="560" w:lineRule="exact"/>
        <w:ind w:firstLineChars="200" w:firstLine="640"/>
        <w:rPr>
          <w:rFonts w:ascii="??" w:eastAsia="仿宋_GB2312" w:hAnsi="??" w:cs="??"/>
          <w:sz w:val="32"/>
        </w:rPr>
      </w:pPr>
      <w:r>
        <w:rPr>
          <w:rFonts w:ascii="??" w:eastAsia="仿宋_GB2312" w:hAnsi="??" w:cs="??" w:hint="eastAsia"/>
          <w:sz w:val="32"/>
        </w:rPr>
        <w:t>2</w:t>
      </w:r>
      <w:r>
        <w:rPr>
          <w:rFonts w:ascii="??" w:eastAsia="仿宋_GB2312" w:hAnsi="??" w:cs="??" w:hint="eastAsia"/>
          <w:sz w:val="32"/>
        </w:rPr>
        <w:t>．区司法局作为区人民政府的行政复议机构，依法</w:t>
      </w:r>
      <w:proofErr w:type="gramStart"/>
      <w:r>
        <w:rPr>
          <w:rFonts w:ascii="??" w:eastAsia="仿宋_GB2312" w:hAnsi="??" w:cs="??" w:hint="eastAsia"/>
          <w:sz w:val="32"/>
        </w:rPr>
        <w:t>办理区</w:t>
      </w:r>
      <w:proofErr w:type="gramEnd"/>
      <w:r>
        <w:rPr>
          <w:rFonts w:ascii="??" w:eastAsia="仿宋_GB2312" w:hAnsi="??" w:cs="??" w:hint="eastAsia"/>
          <w:sz w:val="32"/>
        </w:rPr>
        <w:t>人民政府行政复议事项，以区人民政府名义</w:t>
      </w:r>
      <w:proofErr w:type="gramStart"/>
      <w:r>
        <w:rPr>
          <w:rFonts w:ascii="??" w:eastAsia="仿宋_GB2312" w:hAnsi="??" w:cs="??" w:hint="eastAsia"/>
          <w:sz w:val="32"/>
        </w:rPr>
        <w:t>作出</w:t>
      </w:r>
      <w:proofErr w:type="gramEnd"/>
      <w:r>
        <w:rPr>
          <w:rFonts w:ascii="??" w:eastAsia="仿宋_GB2312" w:hAnsi="??" w:cs="??" w:hint="eastAsia"/>
          <w:sz w:val="32"/>
        </w:rPr>
        <w:t>复议决定；同时组织</w:t>
      </w:r>
      <w:proofErr w:type="gramStart"/>
      <w:r>
        <w:rPr>
          <w:rFonts w:ascii="??" w:eastAsia="仿宋_GB2312" w:hAnsi="??" w:cs="??" w:hint="eastAsia"/>
          <w:sz w:val="32"/>
        </w:rPr>
        <w:t>办理区</w:t>
      </w:r>
      <w:proofErr w:type="gramEnd"/>
      <w:r>
        <w:rPr>
          <w:rFonts w:ascii="??" w:eastAsia="仿宋_GB2312" w:hAnsi="??" w:cs="??" w:hint="eastAsia"/>
          <w:sz w:val="32"/>
        </w:rPr>
        <w:t>人民政府的行政应诉事项。</w:t>
      </w:r>
    </w:p>
    <w:p w:rsidR="009E50BA" w:rsidRDefault="00A240CE" w:rsidP="00913294">
      <w:pPr>
        <w:overflowPunct w:val="0"/>
        <w:spacing w:line="560" w:lineRule="exact"/>
        <w:ind w:firstLineChars="200" w:firstLine="640"/>
        <w:outlineLvl w:val="1"/>
        <w:rPr>
          <w:rFonts w:ascii="方正楷体_GBK" w:eastAsia="方正楷体_GBK" w:hAnsi="方正楷体_GBK" w:cs="方正楷体_GBK"/>
          <w:sz w:val="32"/>
          <w:szCs w:val="32"/>
        </w:rPr>
      </w:pPr>
      <w:bookmarkStart w:id="13" w:name="_Toc70068746"/>
      <w:bookmarkStart w:id="14" w:name="_Toc70069350"/>
      <w:bookmarkStart w:id="15" w:name="_Toc70068906"/>
      <w:bookmarkStart w:id="16" w:name="_Toc70083051"/>
      <w:r>
        <w:rPr>
          <w:rFonts w:ascii="方正楷体_GBK" w:eastAsia="方正楷体_GBK" w:hAnsi="方正楷体_GBK" w:cs="方正楷体_GBK" w:hint="eastAsia"/>
          <w:sz w:val="32"/>
          <w:szCs w:val="32"/>
        </w:rPr>
        <w:t>（二）加强行政复议队伍建设</w:t>
      </w:r>
      <w:bookmarkEnd w:id="13"/>
      <w:bookmarkEnd w:id="14"/>
      <w:bookmarkEnd w:id="15"/>
      <w:bookmarkEnd w:id="16"/>
    </w:p>
    <w:p w:rsidR="009E50BA" w:rsidRDefault="00A240CE" w:rsidP="00913294">
      <w:pPr>
        <w:tabs>
          <w:tab w:val="left" w:pos="701"/>
        </w:tabs>
        <w:overflowPunct w:val="0"/>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w:t>
      </w:r>
      <w:r>
        <w:rPr>
          <w:rFonts w:eastAsia="仿宋_GB2312" w:hint="eastAsia"/>
          <w:sz w:val="32"/>
          <w:szCs w:val="32"/>
        </w:rPr>
        <w:t>加强和规范行政复议队伍建设</w:t>
      </w:r>
    </w:p>
    <w:p w:rsidR="009E50BA" w:rsidRDefault="00A240CE" w:rsidP="00913294">
      <w:pPr>
        <w:tabs>
          <w:tab w:val="left" w:pos="701"/>
        </w:tabs>
        <w:overflowPunct w:val="0"/>
        <w:spacing w:line="560" w:lineRule="exact"/>
        <w:ind w:firstLineChars="200" w:firstLine="640"/>
        <w:rPr>
          <w:rFonts w:eastAsia="仿宋_GB2312"/>
          <w:sz w:val="32"/>
          <w:szCs w:val="32"/>
        </w:rPr>
      </w:pPr>
      <w:r>
        <w:rPr>
          <w:rFonts w:eastAsia="仿宋_GB2312" w:hint="eastAsia"/>
          <w:sz w:val="32"/>
          <w:szCs w:val="32"/>
        </w:rPr>
        <w:t>按照“事编匹配、优化节约、按需调剂”要求，综合考虑本级人民政府行政复议、行政应诉案件的实际情况，核</w:t>
      </w:r>
      <w:proofErr w:type="gramStart"/>
      <w:r>
        <w:rPr>
          <w:rFonts w:eastAsia="仿宋_GB2312" w:hint="eastAsia"/>
          <w:sz w:val="32"/>
          <w:szCs w:val="32"/>
        </w:rPr>
        <w:t>增相应</w:t>
      </w:r>
      <w:proofErr w:type="gramEnd"/>
      <w:r>
        <w:rPr>
          <w:rFonts w:eastAsia="仿宋_GB2312" w:hint="eastAsia"/>
          <w:sz w:val="32"/>
          <w:szCs w:val="32"/>
        </w:rPr>
        <w:t>行政编制以配齐配</w:t>
      </w:r>
      <w:proofErr w:type="gramStart"/>
      <w:r>
        <w:rPr>
          <w:rFonts w:eastAsia="仿宋_GB2312" w:hint="eastAsia"/>
          <w:sz w:val="32"/>
          <w:szCs w:val="32"/>
        </w:rPr>
        <w:t>强行政</w:t>
      </w:r>
      <w:proofErr w:type="gramEnd"/>
      <w:r>
        <w:rPr>
          <w:rFonts w:eastAsia="仿宋_GB2312" w:hint="eastAsia"/>
          <w:sz w:val="32"/>
          <w:szCs w:val="32"/>
        </w:rPr>
        <w:t>复议人员，保障复议机构履职需要。并建立办案人员动态补充机制，确保机构设置、人员配备与行政复议体制改革、《行政复议法》修改后所承担工作实际相适应。</w:t>
      </w:r>
    </w:p>
    <w:p w:rsidR="009E50BA" w:rsidRDefault="00A240CE" w:rsidP="00913294">
      <w:pPr>
        <w:tabs>
          <w:tab w:val="left" w:pos="701"/>
        </w:tabs>
        <w:overflowPunct w:val="0"/>
        <w:spacing w:line="560" w:lineRule="exact"/>
        <w:ind w:firstLineChars="200" w:firstLine="640"/>
        <w:rPr>
          <w:rFonts w:eastAsia="仿宋_GB2312"/>
          <w:sz w:val="32"/>
          <w:szCs w:val="32"/>
        </w:rPr>
      </w:pPr>
      <w:r>
        <w:rPr>
          <w:rFonts w:eastAsia="仿宋_GB2312" w:hint="eastAsia"/>
          <w:sz w:val="32"/>
          <w:szCs w:val="32"/>
        </w:rPr>
        <w:t>初次从事行政复议的人员应当取得法律职业资格。行政复议案件至少由</w:t>
      </w:r>
      <w:r>
        <w:rPr>
          <w:rFonts w:eastAsia="仿宋_GB2312" w:hint="eastAsia"/>
          <w:sz w:val="32"/>
          <w:szCs w:val="32"/>
        </w:rPr>
        <w:t>2</w:t>
      </w:r>
      <w:r>
        <w:rPr>
          <w:rFonts w:eastAsia="仿宋_GB2312" w:hint="eastAsia"/>
          <w:sz w:val="32"/>
          <w:szCs w:val="32"/>
        </w:rPr>
        <w:t>名行政复议专职办案人员办理，不得安排事业编制人员或者政府购买服务人员单独办理行政复议案件。</w:t>
      </w:r>
    </w:p>
    <w:p w:rsidR="009E50BA" w:rsidRDefault="00A240CE" w:rsidP="00913294">
      <w:pPr>
        <w:tabs>
          <w:tab w:val="left" w:pos="701"/>
        </w:tabs>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探索建立行政复议官制度，行政复议官由</w:t>
      </w:r>
      <w:r>
        <w:rPr>
          <w:rFonts w:ascii="??" w:eastAsia="仿宋_GB2312" w:hAnsi="??" w:cs="??" w:hint="eastAsia"/>
          <w:sz w:val="32"/>
        </w:rPr>
        <w:t>区人民政府行政复议机构</w:t>
      </w:r>
      <w:r>
        <w:rPr>
          <w:rFonts w:ascii="仿宋_GB2312" w:eastAsia="仿宋_GB2312" w:hAnsi="仿宋_GB2312" w:cs="仿宋_GB2312" w:hint="eastAsia"/>
          <w:sz w:val="32"/>
          <w:szCs w:val="32"/>
        </w:rPr>
        <w:t>提名，报区人民政府任命。</w:t>
      </w:r>
    </w:p>
    <w:p w:rsidR="009E50BA" w:rsidRDefault="00A240CE" w:rsidP="00913294">
      <w:pPr>
        <w:overflowPunct w:val="0"/>
        <w:spacing w:line="560" w:lineRule="exact"/>
        <w:ind w:firstLineChars="200" w:firstLine="640"/>
        <w:rPr>
          <w:rFonts w:ascii="??" w:eastAsia="仿宋_GB2312" w:hAnsi="??" w:cs="??"/>
          <w:sz w:val="32"/>
          <w:szCs w:val="32"/>
        </w:rPr>
      </w:pPr>
      <w:r>
        <w:rPr>
          <w:rFonts w:ascii="??" w:eastAsia="仿宋_GB2312" w:hAnsi="??" w:cs="??" w:hint="eastAsia"/>
          <w:sz w:val="32"/>
          <w:szCs w:val="32"/>
        </w:rPr>
        <w:t>2</w:t>
      </w:r>
      <w:r>
        <w:rPr>
          <w:rFonts w:ascii="??" w:eastAsia="仿宋_GB2312" w:hAnsi="??" w:cs="??" w:hint="eastAsia"/>
          <w:sz w:val="32"/>
          <w:szCs w:val="32"/>
        </w:rPr>
        <w:t>．建立行政复议辅助人员制度</w:t>
      </w:r>
    </w:p>
    <w:p w:rsidR="009E50BA" w:rsidRDefault="00A240CE" w:rsidP="00913294">
      <w:pPr>
        <w:overflowPunct w:val="0"/>
        <w:spacing w:line="560" w:lineRule="exact"/>
        <w:ind w:firstLineChars="200" w:firstLine="640"/>
        <w:rPr>
          <w:rFonts w:ascii="??" w:eastAsia="仿宋_GB2312" w:hAnsi="??" w:cs="??"/>
          <w:sz w:val="32"/>
        </w:rPr>
      </w:pPr>
      <w:r>
        <w:rPr>
          <w:rFonts w:ascii="??" w:eastAsia="仿宋_GB2312" w:hAnsi="??" w:cs="??" w:hint="eastAsia"/>
          <w:sz w:val="32"/>
          <w:szCs w:val="32"/>
        </w:rPr>
        <w:t>建立办案助理、书记员等行政复议辅助人员制度，结合工作实际，发挥办案辅助人员在案件登记、材料接收、听证准备、核对文书、统计分析、案卷整理等工作中作用，使行政复议专职办案人员专注案件办理，促进改革后行政复议办案质量不断提高。</w:t>
      </w:r>
    </w:p>
    <w:p w:rsidR="009E50BA" w:rsidRDefault="00A240CE" w:rsidP="00913294">
      <w:pPr>
        <w:overflowPunct w:val="0"/>
        <w:spacing w:line="560" w:lineRule="exact"/>
        <w:ind w:firstLineChars="200" w:firstLine="640"/>
        <w:outlineLvl w:val="1"/>
        <w:rPr>
          <w:rFonts w:ascii="方正楷体_GBK" w:eastAsia="方正楷体_GBK" w:hAnsi="方正楷体_GBK" w:cs="方正楷体_GBK"/>
          <w:bCs/>
          <w:sz w:val="32"/>
          <w:szCs w:val="32"/>
        </w:rPr>
      </w:pPr>
      <w:bookmarkStart w:id="17" w:name="_Toc70068747"/>
      <w:bookmarkStart w:id="18" w:name="_Toc70083052"/>
      <w:bookmarkStart w:id="19" w:name="_Toc70068907"/>
      <w:bookmarkStart w:id="20" w:name="_Toc70069351"/>
      <w:r>
        <w:rPr>
          <w:rFonts w:ascii="方正楷体_GBK" w:eastAsia="方正楷体_GBK" w:hAnsi="方正楷体_GBK" w:cs="方正楷体_GBK" w:hint="eastAsia"/>
          <w:bCs/>
          <w:sz w:val="32"/>
          <w:szCs w:val="32"/>
        </w:rPr>
        <w:t>（三）健全配套工作机制</w:t>
      </w:r>
      <w:bookmarkEnd w:id="17"/>
      <w:bookmarkEnd w:id="18"/>
      <w:bookmarkEnd w:id="19"/>
      <w:bookmarkEnd w:id="20"/>
    </w:p>
    <w:p w:rsidR="009E50BA" w:rsidRDefault="00A240CE" w:rsidP="00913294">
      <w:pPr>
        <w:overflowPunct w:val="0"/>
        <w:spacing w:line="560" w:lineRule="exact"/>
        <w:ind w:firstLineChars="200" w:firstLine="640"/>
        <w:outlineLvl w:val="2"/>
        <w:rPr>
          <w:rFonts w:eastAsia="仿宋_GB2312"/>
          <w:sz w:val="32"/>
          <w:szCs w:val="32"/>
        </w:rPr>
      </w:pPr>
      <w:r>
        <w:rPr>
          <w:rFonts w:eastAsia="仿宋_GB2312"/>
          <w:sz w:val="32"/>
          <w:szCs w:val="32"/>
        </w:rPr>
        <w:t>1</w:t>
      </w:r>
      <w:r>
        <w:rPr>
          <w:rFonts w:eastAsia="仿宋_GB2312"/>
          <w:sz w:val="32"/>
          <w:szCs w:val="32"/>
        </w:rPr>
        <w:t>．健全案件受理机制</w:t>
      </w:r>
    </w:p>
    <w:p w:rsidR="009E50BA" w:rsidRDefault="00A240CE" w:rsidP="00913294">
      <w:pPr>
        <w:overflowPunct w:val="0"/>
        <w:spacing w:line="560" w:lineRule="exact"/>
        <w:ind w:firstLineChars="200" w:firstLine="640"/>
        <w:rPr>
          <w:rFonts w:ascii="??" w:eastAsia="仿宋_GB2312" w:hAnsi="??" w:cs="??"/>
          <w:sz w:val="32"/>
        </w:rPr>
      </w:pPr>
      <w:r>
        <w:rPr>
          <w:rFonts w:ascii="仿宋_GB2312" w:eastAsia="仿宋_GB2312" w:hint="eastAsia"/>
          <w:sz w:val="32"/>
        </w:rPr>
        <w:t>充分运用“大数据”“互联网+”平台，在区人民政府门户网站开设行政复议专栏，畅通行政复</w:t>
      </w:r>
      <w:r>
        <w:rPr>
          <w:rFonts w:ascii="仿宋_GB2312" w:eastAsia="仿宋_GB2312" w:hAnsi="??" w:cs="??" w:hint="eastAsia"/>
          <w:sz w:val="32"/>
        </w:rPr>
        <w:t>议网上申请渠道，真正让“数据多跑路、群众少跑腿”；根据便民利民的原则，在区政务服务中心、区信访接</w:t>
      </w:r>
      <w:proofErr w:type="gramStart"/>
      <w:r>
        <w:rPr>
          <w:rFonts w:ascii="仿宋_GB2312" w:eastAsia="仿宋_GB2312" w:hAnsi="??" w:cs="??" w:hint="eastAsia"/>
          <w:sz w:val="32"/>
        </w:rPr>
        <w:t>访中心</w:t>
      </w:r>
      <w:proofErr w:type="gramEnd"/>
      <w:r>
        <w:rPr>
          <w:rFonts w:ascii="仿宋_GB2312" w:eastAsia="仿宋_GB2312" w:hAnsi="??" w:cs="??" w:hint="eastAsia"/>
          <w:sz w:val="32"/>
        </w:rPr>
        <w:t>或者区公共法律服务中心设置行政复议咨询疏导点或者受理窗口，</w:t>
      </w:r>
      <w:r>
        <w:rPr>
          <w:rFonts w:eastAsia="仿宋_GB2312" w:hint="eastAsia"/>
          <w:sz w:val="32"/>
          <w:szCs w:val="32"/>
        </w:rPr>
        <w:t>引导</w:t>
      </w:r>
      <w:r>
        <w:rPr>
          <w:rFonts w:ascii="仿宋_GB2312" w:eastAsia="仿宋_GB2312" w:hint="eastAsia"/>
          <w:sz w:val="32"/>
        </w:rPr>
        <w:t>公民、法人和其他组织通过法律途径合理解决利益诉求。鼓励</w:t>
      </w:r>
      <w:r>
        <w:rPr>
          <w:rFonts w:ascii="仿宋_GB2312" w:eastAsia="仿宋_GB2312"/>
          <w:sz w:val="32"/>
        </w:rPr>
        <w:t>有条件的</w:t>
      </w:r>
      <w:r>
        <w:rPr>
          <w:rFonts w:ascii="仿宋_GB2312" w:eastAsia="仿宋_GB2312" w:hint="eastAsia"/>
          <w:sz w:val="32"/>
        </w:rPr>
        <w:t>街道办事处设立行政复议接待窗口，为基层群众提供法律咨询、答疑解惑、案前调解、文书送达等便民服务。</w:t>
      </w:r>
    </w:p>
    <w:p w:rsidR="009E50BA" w:rsidRDefault="00A240CE" w:rsidP="00913294">
      <w:pPr>
        <w:overflowPunct w:val="0"/>
        <w:spacing w:line="560" w:lineRule="exact"/>
        <w:ind w:firstLineChars="200" w:firstLine="640"/>
        <w:outlineLvl w:val="2"/>
        <w:rPr>
          <w:rFonts w:eastAsia="仿宋_GB2312"/>
          <w:sz w:val="32"/>
          <w:szCs w:val="32"/>
        </w:rPr>
      </w:pPr>
      <w:r>
        <w:rPr>
          <w:rFonts w:eastAsia="仿宋_GB2312"/>
          <w:sz w:val="32"/>
          <w:szCs w:val="32"/>
        </w:rPr>
        <w:t>2</w:t>
      </w:r>
      <w:r>
        <w:rPr>
          <w:rFonts w:eastAsia="仿宋_GB2312"/>
          <w:sz w:val="32"/>
          <w:szCs w:val="32"/>
        </w:rPr>
        <w:t>．优化案件审理机制</w:t>
      </w:r>
    </w:p>
    <w:p w:rsidR="009E50BA" w:rsidRDefault="00A240CE" w:rsidP="00913294">
      <w:pPr>
        <w:overflowPunct w:val="0"/>
        <w:spacing w:line="560" w:lineRule="exact"/>
        <w:ind w:firstLineChars="200" w:firstLine="640"/>
        <w:rPr>
          <w:rFonts w:ascii="??" w:eastAsia="仿宋_GB2312" w:hAnsi="??" w:cs="??"/>
          <w:sz w:val="32"/>
        </w:rPr>
      </w:pPr>
      <w:r>
        <w:rPr>
          <w:rFonts w:eastAsia="仿宋_GB2312" w:hint="eastAsia"/>
          <w:sz w:val="32"/>
          <w:szCs w:val="32"/>
        </w:rPr>
        <w:t>探索行政复议案件繁简分流，对事实清楚、权利义务关系明确、争议不大的案件适用简易程序处理；对重大、复杂或者争议较大的案件要举行听证会，必要时采取实地调查、现场勘查等方式查明事实。切实落实《长沙市行政复议听证程序规定》要求，大力推进“阳光复议”，让群众以“看得见、听得懂、说得出”的方式参与行政复议。积极探索成立以区人民政府主导，相关区政府部门、专家学者参与的行政复议咨询委员会，为重大、复杂或专业性较强的案件提供咨询意见，提高行政复议权威性和公信力。</w:t>
      </w:r>
    </w:p>
    <w:p w:rsidR="009E50BA" w:rsidRDefault="00A240CE" w:rsidP="00913294">
      <w:pPr>
        <w:overflowPunct w:val="0"/>
        <w:spacing w:line="560" w:lineRule="exact"/>
        <w:ind w:firstLineChars="200" w:firstLine="640"/>
        <w:outlineLvl w:val="2"/>
        <w:rPr>
          <w:rFonts w:eastAsia="仿宋_GB2312"/>
          <w:sz w:val="32"/>
          <w:szCs w:val="32"/>
        </w:rPr>
      </w:pPr>
      <w:r>
        <w:rPr>
          <w:rFonts w:eastAsia="仿宋_GB2312"/>
          <w:sz w:val="32"/>
          <w:szCs w:val="32"/>
        </w:rPr>
        <w:t>3</w:t>
      </w:r>
      <w:r>
        <w:rPr>
          <w:rFonts w:eastAsia="仿宋_GB2312"/>
          <w:sz w:val="32"/>
          <w:szCs w:val="32"/>
        </w:rPr>
        <w:t>．健全矛盾化解机制</w:t>
      </w:r>
    </w:p>
    <w:p w:rsidR="009E50BA" w:rsidRDefault="00A240CE" w:rsidP="00913294">
      <w:pPr>
        <w:overflowPunct w:val="0"/>
        <w:jc w:val="left"/>
        <w:rPr>
          <w:rFonts w:ascii="??" w:eastAsia="仿宋_GB2312" w:hAnsi="??" w:cs="??"/>
          <w:sz w:val="32"/>
        </w:rPr>
      </w:pPr>
      <w:r>
        <w:rPr>
          <w:rFonts w:ascii="??" w:eastAsia="仿宋_GB2312" w:hAnsi="??" w:cs="??" w:hint="eastAsia"/>
          <w:sz w:val="32"/>
        </w:rPr>
        <w:t xml:space="preserve">　　对当事人自愿且符合有关规定的行政复议案件，按照调解优先的原则及时开展调解、和解工作，从源头上解决行政争议。对于群体性、重大疑难案件，探索建立专职人民调解员介入调解的机制，力争将矛盾纠纷化解在行政复议环节。建立作为被申请人的行政机关负责人参与行政复议调解制度，促使行政负责人承担化解矛盾纠纷的第一责任。</w:t>
      </w:r>
    </w:p>
    <w:p w:rsidR="009E50BA" w:rsidRDefault="00A240CE" w:rsidP="00913294">
      <w:pPr>
        <w:overflowPunct w:val="0"/>
        <w:spacing w:line="560" w:lineRule="exact"/>
        <w:ind w:firstLineChars="200" w:firstLine="640"/>
        <w:outlineLvl w:val="2"/>
        <w:rPr>
          <w:rFonts w:eastAsia="仿宋_GB2312"/>
          <w:sz w:val="32"/>
          <w:szCs w:val="32"/>
        </w:rPr>
      </w:pPr>
      <w:r>
        <w:rPr>
          <w:rFonts w:eastAsia="仿宋_GB2312"/>
          <w:sz w:val="32"/>
          <w:szCs w:val="32"/>
        </w:rPr>
        <w:t>4</w:t>
      </w:r>
      <w:r>
        <w:rPr>
          <w:rFonts w:eastAsia="仿宋_GB2312"/>
          <w:sz w:val="32"/>
          <w:szCs w:val="32"/>
        </w:rPr>
        <w:t>．完善案件决定机制</w:t>
      </w:r>
    </w:p>
    <w:p w:rsidR="009E50BA" w:rsidRDefault="00A240CE" w:rsidP="00913294">
      <w:pPr>
        <w:overflowPunct w:val="0"/>
        <w:spacing w:line="560" w:lineRule="exact"/>
        <w:ind w:firstLineChars="200" w:firstLine="640"/>
        <w:rPr>
          <w:rFonts w:ascii="仿宋_GB2312" w:eastAsia="仿宋_GB2312" w:hAnsi="仿宋" w:cs="仿宋_GB2312"/>
          <w:sz w:val="32"/>
          <w:szCs w:val="32"/>
        </w:rPr>
      </w:pPr>
      <w:r>
        <w:rPr>
          <w:rFonts w:ascii="??" w:eastAsia="仿宋_GB2312" w:hAnsi="??" w:cs="??" w:hint="eastAsia"/>
          <w:sz w:val="32"/>
        </w:rPr>
        <w:t>区人民政府行政复议机构要积极履行行政复议职责，在案件审理中严格审查标准，切实纠正违法或不当的行政行为。加强对行政行为所依据的规定的审查，及时纠正违反法律法规和国家政策，侵犯公民、法人和其他组织合法权益的规定。建立领导干部干预行政复议案件处理记录、通报和责任追究机制，坚决排除对行政复议工作的违法干预和影响。</w:t>
      </w:r>
    </w:p>
    <w:p w:rsidR="009E50BA" w:rsidRDefault="00A240CE" w:rsidP="00913294">
      <w:pPr>
        <w:overflowPunct w:val="0"/>
        <w:spacing w:line="560" w:lineRule="exact"/>
        <w:ind w:firstLineChars="200" w:firstLine="640"/>
        <w:rPr>
          <w:rFonts w:eastAsia="仿宋_GB2312"/>
          <w:sz w:val="32"/>
          <w:szCs w:val="32"/>
        </w:rPr>
      </w:pPr>
      <w:r>
        <w:rPr>
          <w:rFonts w:eastAsia="仿宋_GB2312"/>
          <w:sz w:val="32"/>
          <w:szCs w:val="32"/>
        </w:rPr>
        <w:t>5</w:t>
      </w:r>
      <w:r>
        <w:rPr>
          <w:rFonts w:eastAsia="仿宋_GB2312"/>
          <w:sz w:val="32"/>
          <w:szCs w:val="32"/>
        </w:rPr>
        <w:t>．推进复议信息化建设</w:t>
      </w:r>
    </w:p>
    <w:p w:rsidR="009E50BA" w:rsidRDefault="00A240CE" w:rsidP="00913294">
      <w:pPr>
        <w:overflowPunct w:val="0"/>
        <w:spacing w:line="560" w:lineRule="exact"/>
        <w:ind w:firstLineChars="200" w:firstLine="640"/>
        <w:rPr>
          <w:rFonts w:eastAsia="仿宋_GB2312"/>
          <w:sz w:val="32"/>
          <w:szCs w:val="32"/>
        </w:rPr>
      </w:pPr>
      <w:r>
        <w:rPr>
          <w:rFonts w:ascii="??" w:eastAsia="仿宋_GB2312" w:hAnsi="??" w:cs="??" w:hint="eastAsia"/>
          <w:sz w:val="32"/>
        </w:rPr>
        <w:t>区人民政府行政复议机构要</w:t>
      </w:r>
      <w:r>
        <w:rPr>
          <w:rFonts w:eastAsia="仿宋_GB2312" w:hint="eastAsia"/>
          <w:sz w:val="32"/>
          <w:szCs w:val="32"/>
        </w:rPr>
        <w:t>推进信息化建设，在全面应用全国行政复议工作平台的基础上，探索建设行政复议办案系统，打造互联互通的信息共享平台，设置统一规范的在线办案流程，实现数据汇聚、精准分析的在线指导监督功能。逐步在区人民政府门户网站公开行政复议决定，增强工作透明度。优化行政复议文书送达方式，积极采取邮政快递或者电子邮件方式送达各类行政复议文书，方便公民、法人和其他组织参加行政复议活动。</w:t>
      </w:r>
    </w:p>
    <w:p w:rsidR="009E50BA" w:rsidRDefault="00A240CE" w:rsidP="00913294">
      <w:pPr>
        <w:overflowPunct w:val="0"/>
        <w:spacing w:line="560" w:lineRule="exact"/>
        <w:ind w:firstLineChars="200" w:firstLine="640"/>
        <w:outlineLvl w:val="1"/>
        <w:rPr>
          <w:rFonts w:ascii="方正楷体_GBK" w:eastAsia="方正楷体_GBK" w:hAnsi="方正楷体_GBK" w:cs="方正楷体_GBK"/>
          <w:bCs/>
          <w:sz w:val="32"/>
          <w:szCs w:val="32"/>
        </w:rPr>
      </w:pPr>
      <w:bookmarkStart w:id="21" w:name="_Toc70068748"/>
      <w:bookmarkStart w:id="22" w:name="_Toc70069352"/>
      <w:bookmarkStart w:id="23" w:name="_Toc70068908"/>
      <w:bookmarkStart w:id="24" w:name="_Toc70083053"/>
      <w:r>
        <w:rPr>
          <w:rFonts w:ascii="方正楷体_GBK" w:eastAsia="方正楷体_GBK" w:hAnsi="方正楷体_GBK" w:cs="方正楷体_GBK" w:hint="eastAsia"/>
          <w:bCs/>
          <w:sz w:val="32"/>
          <w:szCs w:val="32"/>
        </w:rPr>
        <w:t>（四）强化行政复议监督功能</w:t>
      </w:r>
      <w:bookmarkEnd w:id="21"/>
      <w:bookmarkEnd w:id="22"/>
      <w:bookmarkEnd w:id="23"/>
      <w:bookmarkEnd w:id="24"/>
    </w:p>
    <w:p w:rsidR="009E50BA" w:rsidRDefault="00A240CE" w:rsidP="00913294">
      <w:pPr>
        <w:overflowPunct w:val="0"/>
        <w:spacing w:line="560" w:lineRule="exact"/>
        <w:ind w:firstLineChars="200" w:firstLine="640"/>
        <w:outlineLvl w:val="2"/>
        <w:rPr>
          <w:rFonts w:ascii="??" w:eastAsia="仿宋_GB2312" w:hAnsi="??" w:cs="??"/>
          <w:sz w:val="32"/>
          <w:szCs w:val="32"/>
        </w:rPr>
      </w:pPr>
      <w:r>
        <w:rPr>
          <w:rFonts w:eastAsia="仿宋_GB2312"/>
          <w:sz w:val="32"/>
          <w:szCs w:val="32"/>
        </w:rPr>
        <w:t>1</w:t>
      </w:r>
      <w:r>
        <w:rPr>
          <w:rFonts w:eastAsia="仿宋_GB2312"/>
          <w:sz w:val="32"/>
          <w:szCs w:val="32"/>
        </w:rPr>
        <w:t>．</w:t>
      </w:r>
      <w:r>
        <w:rPr>
          <w:rFonts w:ascii="??" w:eastAsia="仿宋_GB2312" w:hAnsi="??" w:cs="??" w:hint="eastAsia"/>
          <w:sz w:val="32"/>
          <w:szCs w:val="32"/>
        </w:rPr>
        <w:t>严格履行行政复议决定</w:t>
      </w:r>
    </w:p>
    <w:p w:rsidR="009E50BA" w:rsidRDefault="00A240CE" w:rsidP="00913294">
      <w:pPr>
        <w:overflowPunct w:val="0"/>
        <w:spacing w:line="560" w:lineRule="exact"/>
        <w:ind w:firstLineChars="200" w:firstLine="640"/>
        <w:rPr>
          <w:rFonts w:eastAsia="仿宋_GB2312"/>
          <w:sz w:val="32"/>
          <w:szCs w:val="32"/>
        </w:rPr>
      </w:pPr>
      <w:r>
        <w:rPr>
          <w:rFonts w:eastAsia="仿宋_GB2312" w:hint="eastAsia"/>
          <w:sz w:val="32"/>
          <w:szCs w:val="32"/>
        </w:rPr>
        <w:t>各单位应当及时履行行政复议决定。建立健全行政复议决定纠错通报和行政复议决定履行情况通报制度，</w:t>
      </w:r>
      <w:r>
        <w:rPr>
          <w:rFonts w:ascii="??" w:eastAsia="仿宋_GB2312" w:hAnsi="??" w:cs="??" w:hint="eastAsia"/>
          <w:sz w:val="32"/>
        </w:rPr>
        <w:t>区人民政府行政复议机构应</w:t>
      </w:r>
      <w:r>
        <w:rPr>
          <w:rFonts w:eastAsia="仿宋_GB2312" w:hint="eastAsia"/>
          <w:sz w:val="32"/>
          <w:szCs w:val="32"/>
        </w:rPr>
        <w:t>综合运用行政复议意见书、情况通报、问题约谈、考核评价、移送移交等行政问责手段，督促各单位严格履行行政复议决定。对于拒绝、拖延、不完全履行行政复议决定（调解和解协议）、行政复议意见书的，由</w:t>
      </w:r>
      <w:r>
        <w:rPr>
          <w:rFonts w:ascii="??" w:eastAsia="仿宋_GB2312" w:hAnsi="??" w:cs="??" w:hint="eastAsia"/>
          <w:sz w:val="32"/>
        </w:rPr>
        <w:t>区人民政府行政复议机构</w:t>
      </w:r>
      <w:r>
        <w:rPr>
          <w:rFonts w:eastAsia="仿宋_GB2312" w:hint="eastAsia"/>
          <w:sz w:val="32"/>
          <w:szCs w:val="32"/>
        </w:rPr>
        <w:t>依照相关规定将线索移交纪检监察机关和组织人事部门。</w:t>
      </w:r>
    </w:p>
    <w:p w:rsidR="009E50BA" w:rsidRDefault="00A240CE" w:rsidP="00913294">
      <w:pPr>
        <w:overflowPunct w:val="0"/>
        <w:spacing w:line="560" w:lineRule="exact"/>
        <w:ind w:firstLineChars="200" w:firstLine="640"/>
        <w:outlineLvl w:val="2"/>
        <w:rPr>
          <w:rFonts w:eastAsia="仿宋_GB2312"/>
          <w:sz w:val="32"/>
          <w:szCs w:val="32"/>
        </w:rPr>
      </w:pPr>
      <w:r>
        <w:rPr>
          <w:rFonts w:eastAsia="仿宋_GB2312"/>
          <w:sz w:val="32"/>
          <w:szCs w:val="32"/>
        </w:rPr>
        <w:t>2</w:t>
      </w:r>
      <w:r>
        <w:rPr>
          <w:rFonts w:eastAsia="仿宋_GB2312"/>
          <w:sz w:val="32"/>
          <w:szCs w:val="32"/>
        </w:rPr>
        <w:t>．建立行政复议工作报告、通报和抄告制度</w:t>
      </w:r>
    </w:p>
    <w:p w:rsidR="009E50BA" w:rsidRDefault="00A240CE" w:rsidP="00913294">
      <w:pPr>
        <w:overflowPunct w:val="0"/>
        <w:spacing w:line="560" w:lineRule="exact"/>
        <w:ind w:firstLineChars="200" w:firstLine="640"/>
        <w:rPr>
          <w:rFonts w:eastAsia="仿宋_GB2312"/>
          <w:sz w:val="32"/>
          <w:szCs w:val="32"/>
        </w:rPr>
      </w:pPr>
      <w:r>
        <w:rPr>
          <w:rFonts w:eastAsia="仿宋_GB2312"/>
          <w:sz w:val="32"/>
        </w:rPr>
        <w:t>区人民政府行政复议机构</w:t>
      </w:r>
      <w:r>
        <w:rPr>
          <w:rFonts w:eastAsia="仿宋_GB2312"/>
          <w:sz w:val="32"/>
          <w:szCs w:val="32"/>
        </w:rPr>
        <w:t>要定期向区委、区人民政府报告行政复议工作情况，同时向街道办事处和区政府部门通报。在办理涉及区政府部门的案件时，要将行政复议决定同时</w:t>
      </w:r>
      <w:proofErr w:type="gramStart"/>
      <w:r>
        <w:rPr>
          <w:rFonts w:eastAsia="仿宋_GB2312"/>
          <w:sz w:val="32"/>
          <w:szCs w:val="32"/>
        </w:rPr>
        <w:t>抄告被申请人</w:t>
      </w:r>
      <w:proofErr w:type="gramEnd"/>
      <w:r>
        <w:rPr>
          <w:rFonts w:eastAsia="仿宋_GB2312"/>
          <w:sz w:val="32"/>
          <w:szCs w:val="32"/>
        </w:rPr>
        <w:t>的上一级主管部门。</w:t>
      </w:r>
      <w:r>
        <w:rPr>
          <w:rFonts w:eastAsia="仿宋_GB2312"/>
          <w:sz w:val="32"/>
        </w:rPr>
        <w:t>区人民政府行政复议机构</w:t>
      </w:r>
      <w:r>
        <w:rPr>
          <w:rFonts w:eastAsia="仿宋_GB2312"/>
          <w:sz w:val="32"/>
          <w:szCs w:val="32"/>
        </w:rPr>
        <w:t>认定行政行为违法，认为需要追究有关人员违纪违法责任的，</w:t>
      </w:r>
      <w:r>
        <w:rPr>
          <w:rFonts w:eastAsia="仿宋_GB2312" w:hint="eastAsia"/>
          <w:sz w:val="32"/>
          <w:szCs w:val="32"/>
        </w:rPr>
        <w:t>依照相关规定将线索移交</w:t>
      </w:r>
      <w:r>
        <w:rPr>
          <w:rFonts w:eastAsia="仿宋_GB2312"/>
          <w:sz w:val="32"/>
          <w:szCs w:val="32"/>
        </w:rPr>
        <w:t>纪检监察机关。</w:t>
      </w:r>
    </w:p>
    <w:p w:rsidR="009E50BA" w:rsidRDefault="00A240CE" w:rsidP="00913294">
      <w:pPr>
        <w:overflowPunct w:val="0"/>
        <w:spacing w:line="560" w:lineRule="exact"/>
        <w:ind w:firstLineChars="200" w:firstLine="640"/>
        <w:outlineLvl w:val="2"/>
        <w:rPr>
          <w:rFonts w:eastAsia="仿宋_GB2312"/>
          <w:sz w:val="32"/>
          <w:szCs w:val="32"/>
        </w:rPr>
      </w:pPr>
      <w:r>
        <w:rPr>
          <w:rFonts w:eastAsia="仿宋_GB2312"/>
          <w:sz w:val="32"/>
          <w:szCs w:val="32"/>
        </w:rPr>
        <w:t>3</w:t>
      </w:r>
      <w:r>
        <w:rPr>
          <w:rFonts w:eastAsia="仿宋_GB2312"/>
          <w:sz w:val="32"/>
          <w:szCs w:val="32"/>
        </w:rPr>
        <w:t>．健全法治考核机制</w:t>
      </w:r>
    </w:p>
    <w:p w:rsidR="009E50BA" w:rsidRDefault="00A240CE" w:rsidP="00913294">
      <w:pPr>
        <w:overflowPunct w:val="0"/>
        <w:spacing w:line="560" w:lineRule="exact"/>
        <w:ind w:firstLineChars="200" w:firstLine="640"/>
        <w:rPr>
          <w:rFonts w:ascii="??" w:eastAsia="仿宋_GB2312" w:hAnsi="??" w:cs="??"/>
          <w:sz w:val="32"/>
        </w:rPr>
      </w:pPr>
      <w:bookmarkStart w:id="25" w:name="_Toc70069353"/>
      <w:bookmarkStart w:id="26" w:name="_Toc70068909"/>
      <w:bookmarkStart w:id="27" w:name="_Toc70068749"/>
      <w:r>
        <w:rPr>
          <w:rFonts w:ascii="??" w:eastAsia="仿宋_GB2312" w:hAnsi="??" w:cs="??" w:hint="eastAsia"/>
          <w:sz w:val="32"/>
        </w:rPr>
        <w:t>按照《法治政府建设与责任落实督察工作规定》等有关要求，将行政复议工作开展情况作为法治政府建设考核、法治政府督察的重要指标。重点考核行政行为经复议后撤改、行政复议决定履行、行政复议意见书（建议书）落实和反馈等内容，以办案成果倒</w:t>
      </w:r>
      <w:proofErr w:type="gramStart"/>
      <w:r>
        <w:rPr>
          <w:rFonts w:ascii="??" w:eastAsia="仿宋_GB2312" w:hAnsi="??" w:cs="??" w:hint="eastAsia"/>
          <w:sz w:val="32"/>
        </w:rPr>
        <w:t>逼依法</w:t>
      </w:r>
      <w:proofErr w:type="gramEnd"/>
      <w:r>
        <w:rPr>
          <w:rFonts w:ascii="??" w:eastAsia="仿宋_GB2312" w:hAnsi="??" w:cs="??" w:hint="eastAsia"/>
          <w:sz w:val="32"/>
        </w:rPr>
        <w:t>行政水平的提高。</w:t>
      </w:r>
      <w:bookmarkStart w:id="28" w:name="_Toc70083054"/>
    </w:p>
    <w:p w:rsidR="009E50BA" w:rsidRDefault="00A240CE" w:rsidP="00913294">
      <w:pPr>
        <w:overflowPunct w:val="0"/>
        <w:spacing w:line="560" w:lineRule="exact"/>
        <w:ind w:firstLineChars="200" w:firstLine="640"/>
        <w:outlineLvl w:val="2"/>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（五）加强工作保障和监督</w:t>
      </w:r>
      <w:bookmarkEnd w:id="25"/>
      <w:bookmarkEnd w:id="26"/>
      <w:bookmarkEnd w:id="27"/>
      <w:bookmarkEnd w:id="28"/>
    </w:p>
    <w:p w:rsidR="009E50BA" w:rsidRDefault="00A240CE" w:rsidP="00913294">
      <w:pPr>
        <w:overflowPunct w:val="0"/>
        <w:spacing w:line="560" w:lineRule="exact"/>
        <w:ind w:firstLineChars="200" w:firstLine="640"/>
        <w:outlineLvl w:val="2"/>
        <w:rPr>
          <w:rFonts w:eastAsia="仿宋_GB2312"/>
          <w:sz w:val="32"/>
          <w:szCs w:val="32"/>
        </w:rPr>
      </w:pPr>
      <w:r>
        <w:rPr>
          <w:rFonts w:eastAsia="仿宋_GB2312"/>
          <w:sz w:val="32"/>
          <w:szCs w:val="32"/>
        </w:rPr>
        <w:t>1</w:t>
      </w:r>
      <w:r>
        <w:rPr>
          <w:rFonts w:eastAsia="仿宋_GB2312"/>
          <w:sz w:val="32"/>
          <w:szCs w:val="32"/>
        </w:rPr>
        <w:t>．做好基础保障</w:t>
      </w:r>
    </w:p>
    <w:p w:rsidR="009E50BA" w:rsidRDefault="00A240CE" w:rsidP="00913294">
      <w:pPr>
        <w:overflowPunct w:val="0"/>
        <w:spacing w:line="560" w:lineRule="exact"/>
        <w:ind w:firstLineChars="200" w:firstLine="640"/>
        <w:rPr>
          <w:rFonts w:eastAsia="仿宋_GB2312"/>
          <w:sz w:val="32"/>
          <w:szCs w:val="32"/>
        </w:rPr>
      </w:pPr>
      <w:r>
        <w:rPr>
          <w:rFonts w:eastAsia="仿宋_GB2312" w:hint="eastAsia"/>
          <w:sz w:val="32"/>
          <w:szCs w:val="32"/>
        </w:rPr>
        <w:t>区人民</w:t>
      </w:r>
      <w:r>
        <w:rPr>
          <w:rFonts w:ascii="??" w:eastAsia="仿宋_GB2312" w:hAnsi="??" w:cs="??" w:hint="eastAsia"/>
          <w:sz w:val="32"/>
          <w:szCs w:val="32"/>
        </w:rPr>
        <w:t>政府将行政复议工作经费列入本级政府预算，支持和保障</w:t>
      </w:r>
      <w:r>
        <w:rPr>
          <w:rFonts w:ascii="??" w:eastAsia="仿宋_GB2312" w:hAnsi="??" w:cs="??" w:hint="eastAsia"/>
          <w:sz w:val="32"/>
        </w:rPr>
        <w:t>区人民政府行政复议机构及</w:t>
      </w:r>
      <w:r>
        <w:rPr>
          <w:rFonts w:ascii="??" w:eastAsia="仿宋_GB2312" w:hAnsi="??" w:cs="??" w:hint="eastAsia"/>
          <w:sz w:val="32"/>
          <w:szCs w:val="32"/>
        </w:rPr>
        <w:t>其工作人员依法履行职责。</w:t>
      </w:r>
      <w:r>
        <w:rPr>
          <w:rFonts w:eastAsia="仿宋_GB2312" w:hint="eastAsia"/>
          <w:sz w:val="32"/>
          <w:szCs w:val="32"/>
        </w:rPr>
        <w:t>推动行政复议接待和办案场所规范化，设立便民利民的一站式、立体化行政复议中心。参照人民法院场所建设和科技法庭配备标准，配备接待室、听证室、调解室、阅卷室、会议室、档案室和立案大厅等行政复议业务用房和设施设备，配齐执法记录仪、便携式计算机、打印机等办案设备。根据调查核实证据、出庭应诉等实际工作需要配备办案车辆。</w:t>
      </w:r>
    </w:p>
    <w:p w:rsidR="009E50BA" w:rsidRDefault="00A240CE" w:rsidP="00913294">
      <w:pPr>
        <w:overflowPunct w:val="0"/>
        <w:spacing w:line="560" w:lineRule="exact"/>
        <w:ind w:firstLineChars="200" w:firstLine="640"/>
        <w:outlineLvl w:val="2"/>
        <w:rPr>
          <w:rFonts w:eastAsia="仿宋_GB2312"/>
          <w:sz w:val="32"/>
          <w:szCs w:val="32"/>
        </w:rPr>
      </w:pPr>
      <w:r>
        <w:rPr>
          <w:rFonts w:eastAsia="仿宋_GB2312"/>
          <w:sz w:val="32"/>
          <w:szCs w:val="32"/>
        </w:rPr>
        <w:t>2</w:t>
      </w:r>
      <w:r>
        <w:rPr>
          <w:rFonts w:eastAsia="仿宋_GB2312"/>
          <w:sz w:val="32"/>
          <w:szCs w:val="32"/>
        </w:rPr>
        <w:t>．强化工作监督</w:t>
      </w:r>
    </w:p>
    <w:p w:rsidR="009E50BA" w:rsidRDefault="00A240CE" w:rsidP="00913294">
      <w:pPr>
        <w:overflowPunct w:val="0"/>
        <w:spacing w:line="560" w:lineRule="exact"/>
        <w:ind w:firstLineChars="200" w:firstLine="640"/>
        <w:rPr>
          <w:rFonts w:ascii="??" w:eastAsia="仿宋_GB2312" w:hAnsi="??" w:cs="??"/>
          <w:sz w:val="32"/>
        </w:rPr>
      </w:pPr>
      <w:r>
        <w:rPr>
          <w:rFonts w:ascii="??" w:eastAsia="仿宋_GB2312" w:hAnsi="??" w:cs="??" w:hint="eastAsia"/>
          <w:sz w:val="32"/>
        </w:rPr>
        <w:t>区人民政府行政复议机构</w:t>
      </w:r>
      <w:r>
        <w:rPr>
          <w:rFonts w:ascii="??" w:eastAsia="仿宋_GB2312" w:hAnsi="??" w:cs="??"/>
          <w:sz w:val="32"/>
          <w:szCs w:val="32"/>
        </w:rPr>
        <w:t>要在</w:t>
      </w:r>
      <w:r>
        <w:rPr>
          <w:rFonts w:ascii="??" w:eastAsia="仿宋_GB2312" w:hAnsi="??" w:cs="??" w:hint="eastAsia"/>
          <w:sz w:val="32"/>
          <w:szCs w:val="32"/>
        </w:rPr>
        <w:t>区人民</w:t>
      </w:r>
      <w:r>
        <w:rPr>
          <w:rFonts w:ascii="??" w:eastAsia="仿宋_GB2312" w:hAnsi="??" w:cs="??"/>
          <w:sz w:val="32"/>
          <w:szCs w:val="32"/>
        </w:rPr>
        <w:t>政府的领导下，自觉接受</w:t>
      </w:r>
      <w:r>
        <w:rPr>
          <w:rFonts w:ascii="??" w:eastAsia="仿宋_GB2312" w:hAnsi="??" w:cs="??" w:hint="eastAsia"/>
          <w:sz w:val="32"/>
          <w:szCs w:val="32"/>
        </w:rPr>
        <w:t>市人民政府</w:t>
      </w:r>
      <w:r>
        <w:rPr>
          <w:rFonts w:ascii="??" w:eastAsia="仿宋_GB2312" w:hAnsi="??" w:cs="??"/>
          <w:sz w:val="32"/>
          <w:szCs w:val="32"/>
        </w:rPr>
        <w:t>行政复议机构的监督</w:t>
      </w:r>
      <w:r>
        <w:rPr>
          <w:rFonts w:ascii="??" w:eastAsia="仿宋_GB2312" w:hAnsi="??" w:cs="??" w:hint="eastAsia"/>
          <w:sz w:val="32"/>
          <w:szCs w:val="32"/>
        </w:rPr>
        <w:t>。对在行政复议工作中做出显著成效的单位和个人，给予表彰和奖励。</w:t>
      </w:r>
      <w:r>
        <w:rPr>
          <w:rFonts w:ascii="??" w:eastAsia="仿宋_GB2312" w:hAnsi="??" w:cs="??" w:hint="eastAsia"/>
          <w:sz w:val="32"/>
        </w:rPr>
        <w:t>区人民政府行政复议机构</w:t>
      </w:r>
      <w:r>
        <w:rPr>
          <w:rFonts w:ascii="??" w:eastAsia="仿宋_GB2312" w:hAnsi="??" w:cs="??" w:hint="eastAsia"/>
          <w:sz w:val="32"/>
          <w:szCs w:val="32"/>
        </w:rPr>
        <w:t>及</w:t>
      </w:r>
      <w:r>
        <w:rPr>
          <w:rFonts w:ascii="??" w:eastAsia="仿宋_GB2312" w:hAnsi="??" w:cs="??"/>
          <w:sz w:val="32"/>
          <w:szCs w:val="32"/>
        </w:rPr>
        <w:t>其工作人员</w:t>
      </w:r>
      <w:r>
        <w:rPr>
          <w:rFonts w:ascii="??" w:eastAsia="仿宋_GB2312" w:hAnsi="??" w:cs="??" w:hint="eastAsia"/>
          <w:sz w:val="32"/>
          <w:szCs w:val="32"/>
        </w:rPr>
        <w:t>行使行政复议权要自觉接受纪检监察机关的监督，确</w:t>
      </w:r>
      <w:r>
        <w:rPr>
          <w:rFonts w:ascii="??" w:eastAsia="仿宋_GB2312" w:hAnsi="??" w:cs="??"/>
          <w:sz w:val="32"/>
          <w:szCs w:val="32"/>
        </w:rPr>
        <w:t>保行政复议权在法治的轨道上公正有效行使。</w:t>
      </w:r>
    </w:p>
    <w:p w:rsidR="009E50BA" w:rsidRDefault="00A240CE" w:rsidP="00913294">
      <w:pPr>
        <w:overflowPunct w:val="0"/>
        <w:spacing w:line="560" w:lineRule="exact"/>
        <w:ind w:firstLineChars="200" w:firstLine="640"/>
        <w:outlineLvl w:val="1"/>
        <w:rPr>
          <w:rFonts w:ascii="方正楷体_GBK" w:eastAsia="方正楷体_GBK" w:hAnsi="方正楷体_GBK" w:cs="方正楷体_GBK"/>
          <w:sz w:val="32"/>
          <w:szCs w:val="32"/>
        </w:rPr>
      </w:pPr>
      <w:bookmarkStart w:id="29" w:name="_Toc70068910"/>
      <w:bookmarkStart w:id="30" w:name="_Toc70083055"/>
      <w:bookmarkStart w:id="31" w:name="_Toc70068750"/>
      <w:bookmarkStart w:id="32" w:name="_Toc70069354"/>
      <w:r>
        <w:rPr>
          <w:rFonts w:ascii="方正楷体_GBK" w:eastAsia="方正楷体_GBK" w:hAnsi="方正楷体_GBK" w:cs="方正楷体_GBK" w:hint="eastAsia"/>
          <w:sz w:val="32"/>
          <w:szCs w:val="32"/>
        </w:rPr>
        <w:t>（六）加强行政应诉工作</w:t>
      </w:r>
      <w:bookmarkEnd w:id="29"/>
      <w:bookmarkEnd w:id="30"/>
      <w:bookmarkEnd w:id="31"/>
      <w:bookmarkEnd w:id="32"/>
    </w:p>
    <w:p w:rsidR="009E50BA" w:rsidRDefault="00A240CE" w:rsidP="00913294">
      <w:pPr>
        <w:overflowPunct w:val="0"/>
        <w:spacing w:line="560" w:lineRule="exact"/>
        <w:ind w:firstLineChars="200" w:firstLine="640"/>
        <w:rPr>
          <w:rFonts w:ascii="??" w:eastAsia="仿宋_GB2312" w:hAnsi="??" w:cs="??"/>
          <w:sz w:val="32"/>
          <w:szCs w:val="32"/>
        </w:rPr>
      </w:pPr>
      <w:r>
        <w:rPr>
          <w:rFonts w:ascii="??" w:eastAsia="仿宋_GB2312" w:hAnsi="??" w:cs="??" w:hint="eastAsia"/>
          <w:sz w:val="32"/>
          <w:szCs w:val="32"/>
        </w:rPr>
        <w:t>各单位要按照有关加强和改进行政应诉工作的</w:t>
      </w:r>
      <w:r>
        <w:rPr>
          <w:rFonts w:eastAsia="仿宋_GB2312"/>
          <w:sz w:val="32"/>
          <w:szCs w:val="32"/>
        </w:rPr>
        <w:t>要</w:t>
      </w:r>
      <w:r>
        <w:rPr>
          <w:rFonts w:ascii="??" w:eastAsia="仿宋_GB2312" w:hAnsi="??" w:cs="??" w:hint="eastAsia"/>
          <w:sz w:val="32"/>
          <w:szCs w:val="32"/>
        </w:rPr>
        <w:t>求，切实履行行政应诉职责，依法出庭应诉，严格履行生效裁判文书，认真落实司法建议。要加强行政应诉工作的机构建设和队伍建设，加强行政工作人员行政应诉专业知识和技巧的培训，提升行政应诉规范化、专业化水平。通过整合公职律师资源、购买社会律师法律服务等方式，打造专业稳定的行政应诉团队。加强司法与行政的良性互动，切实提高依法行政水平。</w:t>
      </w:r>
    </w:p>
    <w:p w:rsidR="009E50BA" w:rsidRDefault="00A240CE" w:rsidP="00913294">
      <w:pPr>
        <w:overflowPunct w:val="0"/>
        <w:spacing w:line="560" w:lineRule="exact"/>
        <w:ind w:firstLineChars="200" w:firstLine="640"/>
        <w:outlineLvl w:val="0"/>
        <w:rPr>
          <w:rFonts w:eastAsia="黑体"/>
          <w:bCs/>
          <w:kern w:val="44"/>
          <w:sz w:val="32"/>
          <w:szCs w:val="32"/>
        </w:rPr>
      </w:pPr>
      <w:bookmarkStart w:id="33" w:name="_Toc70068751"/>
      <w:bookmarkStart w:id="34" w:name="_Toc70083056"/>
      <w:bookmarkStart w:id="35" w:name="_Toc70069355"/>
      <w:bookmarkStart w:id="36" w:name="_Toc70068911"/>
      <w:r>
        <w:rPr>
          <w:rFonts w:eastAsia="黑体" w:hint="eastAsia"/>
          <w:bCs/>
          <w:kern w:val="44"/>
          <w:sz w:val="32"/>
          <w:szCs w:val="32"/>
        </w:rPr>
        <w:t>三</w:t>
      </w:r>
      <w:r>
        <w:rPr>
          <w:rFonts w:eastAsia="黑体"/>
          <w:bCs/>
          <w:kern w:val="44"/>
          <w:sz w:val="32"/>
          <w:szCs w:val="32"/>
        </w:rPr>
        <w:t>、实施步骤</w:t>
      </w:r>
      <w:bookmarkEnd w:id="33"/>
      <w:bookmarkEnd w:id="34"/>
      <w:bookmarkEnd w:id="35"/>
      <w:bookmarkEnd w:id="36"/>
    </w:p>
    <w:p w:rsidR="009E50BA" w:rsidRDefault="00A240CE" w:rsidP="00913294">
      <w:pPr>
        <w:overflowPunct w:val="0"/>
        <w:spacing w:line="560" w:lineRule="exact"/>
        <w:ind w:firstLineChars="200" w:firstLine="640"/>
        <w:rPr>
          <w:rFonts w:ascii="??" w:eastAsia="仿宋_GB2312" w:hAnsi="??" w:cs="??"/>
          <w:sz w:val="32"/>
          <w:szCs w:val="32"/>
        </w:rPr>
      </w:pPr>
      <w:r>
        <w:rPr>
          <w:rFonts w:ascii="??" w:eastAsia="仿宋_GB2312" w:hAnsi="??" w:cs="??" w:hint="eastAsia"/>
          <w:sz w:val="32"/>
          <w:szCs w:val="32"/>
        </w:rPr>
        <w:t>2021</w:t>
      </w:r>
      <w:r>
        <w:rPr>
          <w:rFonts w:ascii="??" w:eastAsia="仿宋_GB2312" w:hAnsi="??" w:cs="??" w:hint="eastAsia"/>
          <w:sz w:val="32"/>
          <w:szCs w:val="32"/>
        </w:rPr>
        <w:t>年</w:t>
      </w:r>
      <w:r>
        <w:rPr>
          <w:rFonts w:ascii="??" w:eastAsia="仿宋_GB2312" w:hAnsi="??" w:cs="??" w:hint="eastAsia"/>
          <w:sz w:val="32"/>
          <w:szCs w:val="32"/>
        </w:rPr>
        <w:t>5</w:t>
      </w:r>
      <w:r>
        <w:rPr>
          <w:rFonts w:ascii="??" w:eastAsia="仿宋_GB2312" w:hAnsi="??" w:cs="??" w:hint="eastAsia"/>
          <w:sz w:val="32"/>
          <w:szCs w:val="32"/>
        </w:rPr>
        <w:t>月</w:t>
      </w:r>
      <w:r>
        <w:rPr>
          <w:rFonts w:ascii="??" w:eastAsia="仿宋_GB2312" w:hAnsi="??" w:cs="??" w:hint="eastAsia"/>
          <w:sz w:val="32"/>
          <w:szCs w:val="32"/>
        </w:rPr>
        <w:t>28</w:t>
      </w:r>
      <w:r>
        <w:rPr>
          <w:rFonts w:ascii="??" w:eastAsia="仿宋_GB2312" w:hAnsi="??" w:cs="??" w:hint="eastAsia"/>
          <w:sz w:val="32"/>
          <w:szCs w:val="32"/>
        </w:rPr>
        <w:t>日前，区人民政府行政复议机构发布行政复议体制改革工作公告，向社会公布行政复议体制改革内容，特别是行政复议管辖权的变化。</w:t>
      </w:r>
    </w:p>
    <w:p w:rsidR="009E50BA" w:rsidRDefault="00A240CE" w:rsidP="00913294">
      <w:pPr>
        <w:overflowPunct w:val="0"/>
        <w:spacing w:line="560" w:lineRule="exact"/>
        <w:ind w:firstLineChars="200" w:firstLine="640"/>
        <w:rPr>
          <w:rFonts w:ascii="??" w:eastAsia="仿宋_GB2312" w:hAnsi="??" w:cs="??"/>
          <w:sz w:val="36"/>
          <w:szCs w:val="36"/>
        </w:rPr>
      </w:pPr>
      <w:r>
        <w:rPr>
          <w:rFonts w:ascii="??" w:eastAsia="仿宋_GB2312" w:hAnsi="??" w:cs="??" w:hint="eastAsia"/>
          <w:sz w:val="32"/>
          <w:szCs w:val="32"/>
        </w:rPr>
        <w:t>2021</w:t>
      </w:r>
      <w:r>
        <w:rPr>
          <w:rFonts w:ascii="??" w:eastAsia="仿宋_GB2312" w:hAnsi="??" w:cs="??" w:hint="eastAsia"/>
          <w:sz w:val="32"/>
          <w:szCs w:val="32"/>
        </w:rPr>
        <w:t>年</w:t>
      </w:r>
      <w:r>
        <w:rPr>
          <w:rFonts w:ascii="??" w:eastAsia="仿宋_GB2312" w:hAnsi="??" w:cs="??" w:hint="eastAsia"/>
          <w:sz w:val="32"/>
          <w:szCs w:val="32"/>
        </w:rPr>
        <w:t>6</w:t>
      </w:r>
      <w:r>
        <w:rPr>
          <w:rFonts w:ascii="??" w:eastAsia="仿宋_GB2312" w:hAnsi="??" w:cs="??" w:hint="eastAsia"/>
          <w:sz w:val="32"/>
          <w:szCs w:val="32"/>
        </w:rPr>
        <w:t>月</w:t>
      </w:r>
      <w:r>
        <w:rPr>
          <w:rFonts w:ascii="??" w:eastAsia="仿宋_GB2312" w:hAnsi="??" w:cs="??" w:hint="eastAsia"/>
          <w:sz w:val="32"/>
          <w:szCs w:val="32"/>
        </w:rPr>
        <w:t>1</w:t>
      </w:r>
      <w:r>
        <w:rPr>
          <w:rFonts w:ascii="??" w:eastAsia="仿宋_GB2312" w:hAnsi="??" w:cs="??" w:hint="eastAsia"/>
          <w:sz w:val="32"/>
          <w:szCs w:val="32"/>
        </w:rPr>
        <w:t>日起，区人民政府统一行使本级行政复议职责。各单位应引导复议申请人直接向区人民政府提出行政复议申请。</w:t>
      </w:r>
    </w:p>
    <w:p w:rsidR="009E50BA" w:rsidRDefault="00A240CE" w:rsidP="00913294">
      <w:pPr>
        <w:overflowPunct w:val="0"/>
        <w:spacing w:line="560" w:lineRule="exact"/>
        <w:ind w:firstLineChars="200" w:firstLine="640"/>
        <w:rPr>
          <w:rFonts w:ascii="??" w:eastAsia="仿宋_GB2312" w:hAnsi="??" w:cs="??"/>
          <w:sz w:val="32"/>
          <w:szCs w:val="32"/>
        </w:rPr>
      </w:pPr>
      <w:r>
        <w:rPr>
          <w:rFonts w:ascii="??" w:eastAsia="仿宋_GB2312" w:hAnsi="??" w:cs="??" w:hint="eastAsia"/>
          <w:sz w:val="32"/>
          <w:szCs w:val="32"/>
        </w:rPr>
        <w:t>改革过渡期间，</w:t>
      </w:r>
      <w:r>
        <w:rPr>
          <w:rFonts w:ascii="??" w:eastAsia="仿宋_GB2312" w:hAnsi="??" w:cs="??" w:hint="eastAsia"/>
          <w:sz w:val="32"/>
        </w:rPr>
        <w:t>区人民政府行政复议机构</w:t>
      </w:r>
      <w:r>
        <w:rPr>
          <w:rFonts w:ascii="??" w:eastAsia="仿宋_GB2312" w:hAnsi="??" w:cs="??" w:hint="eastAsia"/>
          <w:sz w:val="32"/>
          <w:szCs w:val="32"/>
        </w:rPr>
        <w:t>根据案件</w:t>
      </w:r>
      <w:r>
        <w:rPr>
          <w:rFonts w:ascii="??" w:eastAsia="仿宋_GB2312" w:hAnsi="??" w:cs="??"/>
          <w:sz w:val="32"/>
          <w:szCs w:val="32"/>
        </w:rPr>
        <w:t>办理工作需要，</w:t>
      </w:r>
      <w:r>
        <w:rPr>
          <w:rFonts w:ascii="??" w:eastAsia="仿宋_GB2312" w:hAnsi="??" w:cs="??" w:hint="eastAsia"/>
          <w:sz w:val="32"/>
          <w:szCs w:val="32"/>
        </w:rPr>
        <w:t>通过人员抽调的方式，</w:t>
      </w:r>
      <w:r>
        <w:rPr>
          <w:rFonts w:ascii="??" w:eastAsia="仿宋_GB2312" w:hAnsi="??" w:cs="??"/>
          <w:sz w:val="32"/>
          <w:szCs w:val="32"/>
        </w:rPr>
        <w:t>集中</w:t>
      </w:r>
      <w:r>
        <w:rPr>
          <w:rFonts w:ascii="??" w:eastAsia="仿宋_GB2312" w:hAnsi="??" w:cs="??" w:hint="eastAsia"/>
          <w:sz w:val="32"/>
          <w:szCs w:val="32"/>
        </w:rPr>
        <w:t>公安、交警、自然资源规划、市场监管</w:t>
      </w:r>
      <w:r>
        <w:rPr>
          <w:rFonts w:ascii="??" w:eastAsia="仿宋_GB2312" w:hAnsi="??" w:cs="??"/>
          <w:sz w:val="32"/>
          <w:szCs w:val="32"/>
        </w:rPr>
        <w:t>等案件数量多</w:t>
      </w:r>
      <w:r>
        <w:rPr>
          <w:rFonts w:ascii="??" w:eastAsia="仿宋_GB2312" w:hAnsi="??" w:cs="??" w:hint="eastAsia"/>
          <w:sz w:val="32"/>
          <w:szCs w:val="32"/>
        </w:rPr>
        <w:t>、</w:t>
      </w:r>
      <w:r>
        <w:rPr>
          <w:rFonts w:ascii="??" w:eastAsia="仿宋_GB2312" w:hAnsi="??" w:cs="??"/>
          <w:sz w:val="32"/>
          <w:szCs w:val="32"/>
        </w:rPr>
        <w:t>专业性强的部门办案人员协助办案，待编制人员和机制衔接到位后再逐步理顺。</w:t>
      </w:r>
    </w:p>
    <w:p w:rsidR="009E50BA" w:rsidRDefault="00A240CE" w:rsidP="00913294">
      <w:pPr>
        <w:overflowPunct w:val="0"/>
        <w:spacing w:line="560" w:lineRule="exact"/>
        <w:ind w:firstLineChars="200" w:firstLine="640"/>
        <w:outlineLvl w:val="0"/>
        <w:rPr>
          <w:rFonts w:eastAsia="黑体"/>
          <w:bCs/>
          <w:kern w:val="44"/>
          <w:sz w:val="32"/>
          <w:szCs w:val="32"/>
        </w:rPr>
      </w:pPr>
      <w:bookmarkStart w:id="37" w:name="_Toc70069356"/>
      <w:bookmarkStart w:id="38" w:name="_Toc70068912"/>
      <w:bookmarkStart w:id="39" w:name="_Toc70068752"/>
      <w:bookmarkStart w:id="40" w:name="_Toc70083057"/>
      <w:r>
        <w:rPr>
          <w:rFonts w:eastAsia="黑体" w:hint="eastAsia"/>
          <w:bCs/>
          <w:kern w:val="44"/>
          <w:sz w:val="32"/>
          <w:szCs w:val="32"/>
        </w:rPr>
        <w:t>四、工作要求</w:t>
      </w:r>
      <w:bookmarkEnd w:id="37"/>
      <w:bookmarkEnd w:id="38"/>
      <w:bookmarkEnd w:id="39"/>
      <w:bookmarkEnd w:id="40"/>
    </w:p>
    <w:p w:rsidR="009E50BA" w:rsidRDefault="00A240CE" w:rsidP="00913294">
      <w:pPr>
        <w:overflowPunct w:val="0"/>
        <w:spacing w:line="560" w:lineRule="exact"/>
        <w:ind w:firstLineChars="200" w:firstLine="640"/>
        <w:outlineLvl w:val="1"/>
        <w:rPr>
          <w:rFonts w:ascii="方正楷体_GBK" w:eastAsia="方正楷体_GBK" w:hAnsi="方正楷体_GBK" w:cs="方正楷体_GBK"/>
          <w:sz w:val="32"/>
          <w:szCs w:val="32"/>
        </w:rPr>
      </w:pPr>
      <w:bookmarkStart w:id="41" w:name="_Toc70069357"/>
      <w:bookmarkStart w:id="42" w:name="_Toc70068913"/>
      <w:bookmarkStart w:id="43" w:name="_Toc70083058"/>
      <w:bookmarkStart w:id="44" w:name="_Toc70068753"/>
      <w:r>
        <w:rPr>
          <w:rFonts w:ascii="方正楷体_GBK" w:eastAsia="方正楷体_GBK" w:hAnsi="方正楷体_GBK" w:cs="方正楷体_GBK" w:hint="eastAsia"/>
          <w:sz w:val="32"/>
          <w:szCs w:val="32"/>
        </w:rPr>
        <w:t>（一）提高政治站位</w:t>
      </w:r>
      <w:bookmarkEnd w:id="41"/>
      <w:bookmarkEnd w:id="42"/>
      <w:bookmarkEnd w:id="43"/>
      <w:bookmarkEnd w:id="44"/>
    </w:p>
    <w:p w:rsidR="009E50BA" w:rsidRDefault="00A240CE" w:rsidP="00913294">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各单位</w:t>
      </w:r>
      <w:r>
        <w:rPr>
          <w:rFonts w:ascii="仿宋_GB2312" w:eastAsia="仿宋_GB2312" w:hAnsi="仿宋_GB2312" w:cs="仿宋_GB2312"/>
          <w:sz w:val="32"/>
          <w:szCs w:val="32"/>
        </w:rPr>
        <w:t>要坚持以习近平新时代中国特色社会主义思想为指导，增强“四个意识”，坚定“四个自信”，做到“两个维护”，坚决贯彻落实党中央、国务院</w:t>
      </w:r>
      <w:r>
        <w:rPr>
          <w:rFonts w:ascii="仿宋_GB2312" w:eastAsia="仿宋_GB2312" w:hAnsi="仿宋_GB2312" w:cs="仿宋_GB2312" w:hint="eastAsia"/>
          <w:sz w:val="32"/>
          <w:szCs w:val="32"/>
        </w:rPr>
        <w:t>和省、市人民政府</w:t>
      </w:r>
      <w:r>
        <w:rPr>
          <w:rFonts w:ascii="仿宋_GB2312" w:eastAsia="仿宋_GB2312" w:hAnsi="仿宋_GB2312" w:cs="仿宋_GB2312"/>
          <w:sz w:val="32"/>
          <w:szCs w:val="32"/>
        </w:rPr>
        <w:t>的决策部署，坚决推进行政复议体制改革，确保改革任务顺利完成。</w:t>
      </w:r>
    </w:p>
    <w:p w:rsidR="009E50BA" w:rsidRDefault="00A240CE" w:rsidP="00913294">
      <w:pPr>
        <w:overflowPunct w:val="0"/>
        <w:spacing w:line="560" w:lineRule="exact"/>
        <w:ind w:firstLineChars="200" w:firstLine="640"/>
        <w:outlineLvl w:val="1"/>
        <w:rPr>
          <w:rFonts w:ascii="方正楷体_GBK" w:eastAsia="方正楷体_GBK" w:hAnsi="方正楷体_GBK" w:cs="方正楷体_GBK"/>
          <w:sz w:val="32"/>
          <w:szCs w:val="32"/>
        </w:rPr>
      </w:pPr>
      <w:bookmarkStart w:id="45" w:name="_Toc70069358"/>
      <w:bookmarkStart w:id="46" w:name="_Toc70083059"/>
      <w:bookmarkStart w:id="47" w:name="_Toc70068914"/>
      <w:bookmarkStart w:id="48" w:name="_Toc70068754"/>
      <w:r>
        <w:rPr>
          <w:rFonts w:ascii="方正楷体_GBK" w:eastAsia="方正楷体_GBK" w:hAnsi="方正楷体_GBK" w:cs="方正楷体_GBK" w:hint="eastAsia"/>
          <w:sz w:val="32"/>
          <w:szCs w:val="32"/>
        </w:rPr>
        <w:t>（二）加强组织领导</w:t>
      </w:r>
      <w:bookmarkEnd w:id="45"/>
      <w:bookmarkEnd w:id="46"/>
      <w:bookmarkEnd w:id="47"/>
      <w:bookmarkEnd w:id="48"/>
    </w:p>
    <w:p w:rsidR="009E50BA" w:rsidRDefault="00A240CE" w:rsidP="00913294">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全区行政复议体制改革由区委、区人民政府统一领导。按照</w:t>
      </w:r>
      <w:r>
        <w:rPr>
          <w:rFonts w:ascii="??" w:eastAsia="仿宋_GB2312" w:hAnsi="??" w:cs="??" w:hint="eastAsia"/>
          <w:sz w:val="32"/>
        </w:rPr>
        <w:t>中法委发〔</w:t>
      </w:r>
      <w:r>
        <w:rPr>
          <w:rFonts w:ascii="??" w:eastAsia="仿宋_GB2312" w:hAnsi="??" w:cs="??" w:hint="eastAsia"/>
          <w:sz w:val="32"/>
        </w:rPr>
        <w:t>2020</w:t>
      </w:r>
      <w:r>
        <w:rPr>
          <w:rFonts w:ascii="??" w:eastAsia="仿宋_GB2312" w:hAnsi="??" w:cs="??" w:hint="eastAsia"/>
          <w:sz w:val="32"/>
        </w:rPr>
        <w:t>〕</w:t>
      </w:r>
      <w:r>
        <w:rPr>
          <w:rFonts w:ascii="??" w:eastAsia="仿宋_GB2312" w:hAnsi="??" w:cs="??" w:hint="eastAsia"/>
          <w:sz w:val="32"/>
        </w:rPr>
        <w:t>5</w:t>
      </w:r>
      <w:r>
        <w:rPr>
          <w:rFonts w:ascii="??" w:eastAsia="仿宋_GB2312" w:hAnsi="??" w:cs="??" w:hint="eastAsia"/>
          <w:sz w:val="32"/>
        </w:rPr>
        <w:t>号文件</w:t>
      </w:r>
      <w:r>
        <w:rPr>
          <w:rFonts w:ascii="仿宋_GB2312" w:eastAsia="仿宋_GB2312" w:hAnsi="仿宋_GB2312" w:cs="仿宋_GB2312" w:hint="eastAsia"/>
          <w:sz w:val="32"/>
          <w:szCs w:val="32"/>
        </w:rPr>
        <w:t>确定“政府对本辖区内行政复议体制改革承担主体责任，主要负责同志为第一责任人”的要求，为保障改革工作的顺利推进和实施，成立由区长任组长的天心区行政复议体制改革领导小组，领导小组办公室设在区司法局，区委组织部（区公务员局）、区委编办、区司法局、区财政局、区机关事务中心等部门为成员单位。</w:t>
      </w:r>
    </w:p>
    <w:p w:rsidR="009E50BA" w:rsidRDefault="00A240CE" w:rsidP="00913294">
      <w:pPr>
        <w:overflowPunct w:val="0"/>
        <w:spacing w:line="560" w:lineRule="exact"/>
        <w:ind w:firstLineChars="200" w:firstLine="640"/>
        <w:outlineLvl w:val="1"/>
        <w:rPr>
          <w:rFonts w:ascii="方正楷体_GBK" w:eastAsia="方正楷体_GBK" w:hAnsi="方正楷体_GBK" w:cs="方正楷体_GBK"/>
          <w:sz w:val="32"/>
          <w:szCs w:val="32"/>
        </w:rPr>
      </w:pPr>
      <w:bookmarkStart w:id="49" w:name="_Toc70068755"/>
      <w:bookmarkStart w:id="50" w:name="_Toc70068915"/>
      <w:bookmarkStart w:id="51" w:name="_Toc70069359"/>
      <w:bookmarkStart w:id="52" w:name="_Toc70083060"/>
      <w:r>
        <w:rPr>
          <w:rFonts w:ascii="方正楷体_GBK" w:eastAsia="方正楷体_GBK" w:hAnsi="方正楷体_GBK" w:cs="方正楷体_GBK" w:hint="eastAsia"/>
          <w:sz w:val="32"/>
          <w:szCs w:val="32"/>
        </w:rPr>
        <w:t>（三）严明工作纪律</w:t>
      </w:r>
      <w:bookmarkEnd w:id="49"/>
      <w:bookmarkEnd w:id="50"/>
      <w:bookmarkEnd w:id="51"/>
      <w:bookmarkEnd w:id="52"/>
    </w:p>
    <w:p w:rsidR="009E50BA" w:rsidRDefault="00A240CE" w:rsidP="00913294">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改革过程涉及机构和人员编制整合调整，要确保政令畅通，妥善做好</w:t>
      </w:r>
      <w:r>
        <w:rPr>
          <w:rFonts w:ascii="仿宋_GB2312" w:eastAsia="仿宋_GB2312" w:hAnsi="仿宋_GB2312" w:cs="仿宋_GB2312" w:hint="eastAsia"/>
          <w:sz w:val="32"/>
          <w:szCs w:val="32"/>
        </w:rPr>
        <w:t>职责</w:t>
      </w:r>
      <w:r>
        <w:rPr>
          <w:rFonts w:ascii="仿宋_GB2312" w:eastAsia="仿宋_GB2312" w:hAnsi="仿宋_GB2312" w:cs="仿宋_GB2312"/>
          <w:sz w:val="32"/>
          <w:szCs w:val="32"/>
        </w:rPr>
        <w:t>交接</w:t>
      </w:r>
      <w:r>
        <w:rPr>
          <w:rFonts w:ascii="仿宋_GB2312" w:eastAsia="仿宋_GB2312" w:hAnsi="仿宋_GB2312" w:cs="仿宋_GB2312" w:hint="eastAsia"/>
          <w:sz w:val="32"/>
          <w:szCs w:val="32"/>
        </w:rPr>
        <w:t>、材料转接和人员到位等相关工作。各单位</w:t>
      </w:r>
      <w:r>
        <w:rPr>
          <w:rFonts w:ascii="仿宋_GB2312" w:eastAsia="仿宋_GB2312" w:hAnsi="仿宋_GB2312" w:cs="仿宋_GB2312"/>
          <w:sz w:val="32"/>
          <w:szCs w:val="32"/>
        </w:rPr>
        <w:t>要积极配合行政复议体制改革工作，支持配合行政复议职责集中和集中后的行政复议案件办理工作</w:t>
      </w:r>
      <w:r>
        <w:rPr>
          <w:rFonts w:ascii="仿宋_GB2312" w:eastAsia="仿宋_GB2312" w:hAnsi="仿宋_GB2312" w:cs="仿宋_GB2312" w:hint="eastAsia"/>
          <w:sz w:val="32"/>
          <w:szCs w:val="32"/>
        </w:rPr>
        <w:t>，确保改革期间履行复议应诉职责无缝衔接。</w:t>
      </w:r>
    </w:p>
    <w:p w:rsidR="009E50BA" w:rsidRDefault="00A240CE" w:rsidP="00913294">
      <w:pPr>
        <w:overflowPunct w:val="0"/>
        <w:spacing w:line="560" w:lineRule="exact"/>
        <w:ind w:firstLineChars="200" w:firstLine="640"/>
        <w:outlineLvl w:val="1"/>
        <w:rPr>
          <w:rFonts w:ascii="方正楷体_GBK" w:eastAsia="方正楷体_GBK" w:hAnsi="方正楷体_GBK" w:cs="方正楷体_GBK"/>
          <w:sz w:val="32"/>
          <w:szCs w:val="32"/>
        </w:rPr>
      </w:pPr>
      <w:bookmarkStart w:id="53" w:name="_Toc70083061"/>
      <w:bookmarkStart w:id="54" w:name="_Toc70068916"/>
      <w:bookmarkStart w:id="55" w:name="_Toc70068756"/>
      <w:bookmarkStart w:id="56" w:name="_Toc70069360"/>
      <w:r>
        <w:rPr>
          <w:rFonts w:ascii="方正楷体_GBK" w:eastAsia="方正楷体_GBK" w:hAnsi="方正楷体_GBK" w:cs="方正楷体_GBK" w:hint="eastAsia"/>
          <w:sz w:val="32"/>
          <w:szCs w:val="32"/>
        </w:rPr>
        <w:t>（四）落实责任分工</w:t>
      </w:r>
      <w:bookmarkEnd w:id="53"/>
      <w:bookmarkEnd w:id="54"/>
      <w:bookmarkEnd w:id="55"/>
      <w:bookmarkEnd w:id="56"/>
    </w:p>
    <w:p w:rsidR="009E50BA" w:rsidRDefault="00A240CE" w:rsidP="00913294">
      <w:pPr>
        <w:overflowPunct w:val="0"/>
        <w:spacing w:line="560" w:lineRule="exact"/>
        <w:ind w:firstLineChars="200" w:firstLine="640"/>
        <w:rPr>
          <w:rFonts w:ascii="仿宋_GB2312" w:eastAsia="仿宋_GB2312" w:hAnsi="仿宋_GB2312" w:cs="仿宋_GB2312"/>
          <w:sz w:val="32"/>
          <w:szCs w:val="32"/>
        </w:rPr>
      </w:pPr>
      <w:bookmarkStart w:id="57" w:name="_Toc70069361"/>
      <w:bookmarkStart w:id="58" w:name="_Toc70068757"/>
      <w:bookmarkStart w:id="59" w:name="_Toc70068917"/>
      <w:bookmarkStart w:id="60" w:name="_Toc70083062"/>
      <w:r>
        <w:rPr>
          <w:rFonts w:ascii="仿宋_GB2312" w:eastAsia="仿宋_GB2312" w:hAnsi="仿宋_GB2312" w:cs="仿宋_GB2312" w:hint="eastAsia"/>
          <w:sz w:val="32"/>
          <w:szCs w:val="32"/>
        </w:rPr>
        <w:t>区委组织部（区公务员局）负责行政复议人员招录配备等工作，区委编办负责行政复议体制改革涉及的职能职责整合、人员编制划转调配等工作，区财政局、区机关事务中心负责统筹解决复议权集中后区人民政府复议工作机构面临的办案场所、装备保障和工作经费等问题，区司法局负责具体落实天心区行政复议体制改革工作领导小组的部署，相关单位要全力支持配合改革工作，确保改革及时到位。</w:t>
      </w:r>
    </w:p>
    <w:p w:rsidR="009E50BA" w:rsidRDefault="00A240CE" w:rsidP="00913294">
      <w:pPr>
        <w:overflowPunct w:val="0"/>
        <w:spacing w:line="560" w:lineRule="exact"/>
        <w:ind w:firstLineChars="200" w:firstLine="640"/>
        <w:outlineLvl w:val="1"/>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（五）做好宣传对接</w:t>
      </w:r>
      <w:bookmarkEnd w:id="57"/>
      <w:bookmarkEnd w:id="58"/>
      <w:bookmarkEnd w:id="59"/>
      <w:bookmarkEnd w:id="60"/>
    </w:p>
    <w:p w:rsidR="009E50BA" w:rsidRDefault="00A240CE" w:rsidP="00913294">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切实做好行政复议体制改革的宣传工作，确保人民群众广泛</w:t>
      </w:r>
      <w:r>
        <w:rPr>
          <w:rFonts w:ascii="仿宋_GB2312" w:eastAsia="仿宋_GB2312" w:hAnsi="仿宋_GB2312" w:cs="仿宋_GB2312" w:hint="eastAsia"/>
          <w:sz w:val="32"/>
          <w:szCs w:val="32"/>
        </w:rPr>
        <w:t>了解</w:t>
      </w:r>
      <w:r>
        <w:rPr>
          <w:rFonts w:ascii="仿宋_GB2312" w:eastAsia="仿宋_GB2312" w:hAnsi="仿宋_GB2312" w:cs="仿宋_GB2312"/>
          <w:sz w:val="32"/>
          <w:szCs w:val="32"/>
        </w:rPr>
        <w:t>行政复议体制的变化，方便人民群众找准改革后的行政复议机关</w:t>
      </w:r>
      <w:r>
        <w:rPr>
          <w:rFonts w:ascii="仿宋_GB2312" w:eastAsia="仿宋_GB2312" w:hAnsi="仿宋_GB2312" w:cs="仿宋_GB2312" w:hint="eastAsia"/>
          <w:sz w:val="32"/>
          <w:szCs w:val="32"/>
        </w:rPr>
        <w:t>和行政复议机构</w:t>
      </w:r>
      <w:r>
        <w:rPr>
          <w:rFonts w:ascii="仿宋_GB2312" w:eastAsia="仿宋_GB2312" w:hAnsi="仿宋_GB2312" w:cs="仿宋_GB2312"/>
          <w:sz w:val="32"/>
          <w:szCs w:val="32"/>
        </w:rPr>
        <w:t>。加强与</w:t>
      </w:r>
      <w:r>
        <w:rPr>
          <w:rFonts w:ascii="仿宋_GB2312" w:eastAsia="仿宋_GB2312" w:hAnsi="仿宋_GB2312" w:cs="仿宋_GB2312" w:hint="eastAsia"/>
          <w:sz w:val="32"/>
          <w:szCs w:val="32"/>
        </w:rPr>
        <w:t>人民法院</w:t>
      </w:r>
      <w:r>
        <w:rPr>
          <w:rFonts w:ascii="仿宋_GB2312" w:eastAsia="仿宋_GB2312" w:hAnsi="仿宋_GB2312" w:cs="仿宋_GB2312"/>
          <w:sz w:val="32"/>
          <w:szCs w:val="32"/>
        </w:rPr>
        <w:t>的沟通协调，确保改革期间</w:t>
      </w:r>
      <w:r>
        <w:rPr>
          <w:rFonts w:ascii="仿宋_GB2312" w:eastAsia="仿宋_GB2312" w:hAnsi="仿宋_GB2312" w:cs="仿宋_GB2312" w:hint="eastAsia"/>
          <w:sz w:val="32"/>
          <w:szCs w:val="32"/>
        </w:rPr>
        <w:t>行政</w:t>
      </w:r>
      <w:r>
        <w:rPr>
          <w:rFonts w:ascii="仿宋_GB2312" w:eastAsia="仿宋_GB2312" w:hAnsi="仿宋_GB2312" w:cs="仿宋_GB2312"/>
          <w:sz w:val="32"/>
          <w:szCs w:val="32"/>
        </w:rPr>
        <w:t>应诉工作顺畅有序。</w:t>
      </w:r>
    </w:p>
    <w:p w:rsidR="009E50BA" w:rsidRDefault="00A240CE" w:rsidP="00913294">
      <w:pPr>
        <w:overflowPunct w:val="0"/>
        <w:spacing w:line="560" w:lineRule="exact"/>
        <w:ind w:firstLineChars="200" w:firstLine="640"/>
        <w:rPr>
          <w:rFonts w:ascii="Nimbus Roman No9 L" w:eastAsia="仿宋_GB2312" w:hAnsi="Nimbus Roman No9 L" w:cs="??"/>
          <w:sz w:val="32"/>
          <w:szCs w:val="32"/>
        </w:rPr>
      </w:pPr>
      <w:r>
        <w:rPr>
          <w:rFonts w:ascii="Nimbus Roman No9 L" w:eastAsia="仿宋_GB2312" w:hAnsi="Nimbus Roman No9 L" w:cs="??"/>
          <w:sz w:val="32"/>
          <w:szCs w:val="32"/>
        </w:rPr>
        <w:t>本</w:t>
      </w:r>
      <w:r>
        <w:rPr>
          <w:rFonts w:ascii="Nimbus Roman No9 L" w:eastAsia="仿宋_GB2312" w:hAnsi="Nimbus Roman No9 L" w:cs="??" w:hint="eastAsia"/>
          <w:sz w:val="32"/>
          <w:szCs w:val="32"/>
        </w:rPr>
        <w:t>方案</w:t>
      </w:r>
      <w:r>
        <w:rPr>
          <w:rFonts w:ascii="Nimbus Roman No9 L" w:eastAsia="仿宋_GB2312" w:hAnsi="Nimbus Roman No9 L" w:cs="??"/>
          <w:sz w:val="32"/>
          <w:szCs w:val="32"/>
        </w:rPr>
        <w:t>自</w:t>
      </w:r>
      <w:r>
        <w:rPr>
          <w:rFonts w:ascii="Nimbus Roman No9 L" w:eastAsia="仿宋_GB2312" w:hAnsi="Nimbus Roman No9 L" w:cs="??"/>
          <w:sz w:val="32"/>
          <w:szCs w:val="32"/>
        </w:rPr>
        <w:t>2021</w:t>
      </w:r>
      <w:r>
        <w:rPr>
          <w:rFonts w:ascii="Nimbus Roman No9 L" w:eastAsia="仿宋_GB2312" w:hAnsi="Nimbus Roman No9 L" w:cs="??"/>
          <w:sz w:val="32"/>
          <w:szCs w:val="32"/>
        </w:rPr>
        <w:t>年</w:t>
      </w:r>
      <w:r>
        <w:rPr>
          <w:rFonts w:ascii="Nimbus Roman No9 L" w:eastAsia="仿宋_GB2312" w:hAnsi="Nimbus Roman No9 L" w:cs="??"/>
          <w:sz w:val="32"/>
          <w:szCs w:val="32"/>
        </w:rPr>
        <w:t>6</w:t>
      </w:r>
      <w:r>
        <w:rPr>
          <w:rFonts w:ascii="Nimbus Roman No9 L" w:eastAsia="仿宋_GB2312" w:hAnsi="Nimbus Roman No9 L" w:cs="??"/>
          <w:sz w:val="32"/>
          <w:szCs w:val="32"/>
        </w:rPr>
        <w:t>月</w:t>
      </w:r>
      <w:r>
        <w:rPr>
          <w:rFonts w:ascii="Nimbus Roman No9 L" w:eastAsia="仿宋_GB2312" w:hAnsi="Nimbus Roman No9 L" w:cs="??"/>
          <w:sz w:val="32"/>
          <w:szCs w:val="32"/>
        </w:rPr>
        <w:t>1</w:t>
      </w:r>
      <w:r>
        <w:rPr>
          <w:rFonts w:ascii="Nimbus Roman No9 L" w:eastAsia="仿宋_GB2312" w:hAnsi="Nimbus Roman No9 L" w:cs="??"/>
          <w:sz w:val="32"/>
          <w:szCs w:val="32"/>
        </w:rPr>
        <w:t>日起实施。</w:t>
      </w:r>
    </w:p>
    <w:p w:rsidR="009E50BA" w:rsidRDefault="009E50BA">
      <w:pPr>
        <w:overflowPunct w:val="0"/>
        <w:spacing w:line="160" w:lineRule="exact"/>
        <w:rPr>
          <w:rFonts w:eastAsia="仿宋_GB2312"/>
          <w:sz w:val="32"/>
          <w:szCs w:val="32"/>
        </w:rPr>
      </w:pPr>
    </w:p>
    <w:p w:rsidR="009E50BA" w:rsidRDefault="009E50BA">
      <w:pPr>
        <w:overflowPunct w:val="0"/>
        <w:spacing w:line="160" w:lineRule="exact"/>
        <w:rPr>
          <w:rFonts w:eastAsia="仿宋_GB2312"/>
          <w:sz w:val="32"/>
          <w:szCs w:val="32"/>
        </w:rPr>
      </w:pPr>
    </w:p>
    <w:p w:rsidR="009E50BA" w:rsidRDefault="009E50BA">
      <w:pPr>
        <w:overflowPunct w:val="0"/>
        <w:spacing w:line="160" w:lineRule="exact"/>
        <w:rPr>
          <w:rFonts w:eastAsia="仿宋_GB2312"/>
          <w:sz w:val="32"/>
          <w:szCs w:val="32"/>
        </w:rPr>
      </w:pPr>
    </w:p>
    <w:p w:rsidR="009E50BA" w:rsidRDefault="009E50BA">
      <w:pPr>
        <w:overflowPunct w:val="0"/>
        <w:spacing w:line="160" w:lineRule="exact"/>
        <w:rPr>
          <w:rFonts w:eastAsia="仿宋_GB2312"/>
          <w:color w:val="000000"/>
          <w:sz w:val="32"/>
          <w:szCs w:val="32"/>
          <w:shd w:val="clear" w:color="auto" w:fill="FFFFFF"/>
        </w:rPr>
      </w:pPr>
    </w:p>
    <w:p w:rsidR="009E50BA" w:rsidRDefault="009E50BA">
      <w:pPr>
        <w:overflowPunct w:val="0"/>
        <w:spacing w:line="160" w:lineRule="exact"/>
        <w:rPr>
          <w:rFonts w:eastAsia="仿宋_GB2312"/>
          <w:color w:val="000000"/>
          <w:sz w:val="32"/>
          <w:szCs w:val="32"/>
          <w:shd w:val="clear" w:color="auto" w:fill="FFFFFF"/>
        </w:rPr>
      </w:pPr>
    </w:p>
    <w:p w:rsidR="009E50BA" w:rsidRDefault="009E50BA">
      <w:pPr>
        <w:overflowPunct w:val="0"/>
        <w:spacing w:line="160" w:lineRule="exact"/>
        <w:rPr>
          <w:rFonts w:eastAsia="仿宋_GB2312"/>
          <w:color w:val="000000"/>
          <w:sz w:val="32"/>
          <w:szCs w:val="32"/>
          <w:shd w:val="clear" w:color="auto" w:fill="FFFFFF"/>
        </w:rPr>
      </w:pPr>
    </w:p>
    <w:p w:rsidR="009E50BA" w:rsidRDefault="009E50BA">
      <w:pPr>
        <w:overflowPunct w:val="0"/>
        <w:spacing w:line="160" w:lineRule="exact"/>
        <w:rPr>
          <w:rFonts w:eastAsia="仿宋_GB2312"/>
          <w:color w:val="000000"/>
          <w:sz w:val="32"/>
          <w:szCs w:val="32"/>
          <w:shd w:val="clear" w:color="auto" w:fill="FFFFFF"/>
        </w:rPr>
      </w:pPr>
    </w:p>
    <w:p w:rsidR="009E50BA" w:rsidRDefault="009E50BA">
      <w:pPr>
        <w:overflowPunct w:val="0"/>
        <w:spacing w:line="160" w:lineRule="exact"/>
        <w:rPr>
          <w:rFonts w:eastAsia="仿宋_GB2312"/>
          <w:color w:val="000000"/>
          <w:sz w:val="32"/>
          <w:szCs w:val="32"/>
          <w:shd w:val="clear" w:color="auto" w:fill="FFFFFF"/>
        </w:rPr>
      </w:pPr>
    </w:p>
    <w:p w:rsidR="009E50BA" w:rsidRDefault="009E50BA">
      <w:pPr>
        <w:overflowPunct w:val="0"/>
        <w:spacing w:line="160" w:lineRule="exact"/>
        <w:rPr>
          <w:rFonts w:eastAsia="仿宋_GB2312"/>
          <w:color w:val="000000"/>
          <w:sz w:val="32"/>
          <w:szCs w:val="32"/>
          <w:shd w:val="clear" w:color="auto" w:fill="FFFFFF"/>
        </w:rPr>
      </w:pPr>
    </w:p>
    <w:p w:rsidR="009E50BA" w:rsidRDefault="009E50BA">
      <w:pPr>
        <w:overflowPunct w:val="0"/>
        <w:spacing w:line="160" w:lineRule="exact"/>
        <w:rPr>
          <w:rFonts w:eastAsia="仿宋_GB2312"/>
          <w:color w:val="000000"/>
          <w:sz w:val="32"/>
          <w:szCs w:val="32"/>
          <w:shd w:val="clear" w:color="auto" w:fill="FFFFFF"/>
        </w:rPr>
      </w:pPr>
    </w:p>
    <w:p w:rsidR="009E50BA" w:rsidRDefault="009E50BA">
      <w:pPr>
        <w:overflowPunct w:val="0"/>
        <w:spacing w:line="160" w:lineRule="exact"/>
        <w:rPr>
          <w:rFonts w:eastAsia="仿宋_GB2312"/>
          <w:color w:val="000000"/>
          <w:sz w:val="32"/>
          <w:szCs w:val="32"/>
          <w:shd w:val="clear" w:color="auto" w:fill="FFFFFF"/>
        </w:rPr>
      </w:pPr>
    </w:p>
    <w:p w:rsidR="009E50BA" w:rsidRDefault="009E50BA">
      <w:pPr>
        <w:overflowPunct w:val="0"/>
        <w:spacing w:line="160" w:lineRule="exact"/>
        <w:rPr>
          <w:rFonts w:eastAsia="仿宋_GB2312"/>
          <w:color w:val="000000"/>
          <w:sz w:val="32"/>
          <w:szCs w:val="32"/>
          <w:shd w:val="clear" w:color="auto" w:fill="FFFFFF"/>
        </w:rPr>
      </w:pPr>
    </w:p>
    <w:p w:rsidR="009E50BA" w:rsidRDefault="009E50BA">
      <w:pPr>
        <w:overflowPunct w:val="0"/>
        <w:spacing w:line="160" w:lineRule="exact"/>
        <w:rPr>
          <w:rFonts w:eastAsia="仿宋_GB2312"/>
          <w:color w:val="000000"/>
          <w:sz w:val="32"/>
          <w:szCs w:val="32"/>
          <w:shd w:val="clear" w:color="auto" w:fill="FFFFFF"/>
        </w:rPr>
      </w:pPr>
    </w:p>
    <w:p w:rsidR="009E50BA" w:rsidRDefault="009E50BA">
      <w:pPr>
        <w:overflowPunct w:val="0"/>
        <w:spacing w:line="160" w:lineRule="exact"/>
        <w:rPr>
          <w:rFonts w:eastAsia="仿宋_GB2312"/>
          <w:color w:val="000000"/>
          <w:sz w:val="32"/>
          <w:szCs w:val="32"/>
          <w:shd w:val="clear" w:color="auto" w:fill="FFFFFF"/>
        </w:rPr>
      </w:pPr>
    </w:p>
    <w:p w:rsidR="009E50BA" w:rsidRDefault="009E50BA">
      <w:pPr>
        <w:overflowPunct w:val="0"/>
        <w:spacing w:line="160" w:lineRule="exact"/>
        <w:rPr>
          <w:rFonts w:eastAsia="仿宋_GB2312"/>
          <w:color w:val="000000"/>
          <w:sz w:val="32"/>
          <w:szCs w:val="32"/>
          <w:shd w:val="clear" w:color="auto" w:fill="FFFFFF"/>
        </w:rPr>
      </w:pPr>
    </w:p>
    <w:p w:rsidR="009E50BA" w:rsidRDefault="009E50BA">
      <w:pPr>
        <w:overflowPunct w:val="0"/>
        <w:spacing w:line="160" w:lineRule="exact"/>
        <w:rPr>
          <w:rFonts w:eastAsia="仿宋_GB2312"/>
          <w:color w:val="000000"/>
          <w:sz w:val="32"/>
          <w:szCs w:val="32"/>
          <w:shd w:val="clear" w:color="auto" w:fill="FFFFFF"/>
        </w:rPr>
      </w:pPr>
    </w:p>
    <w:p w:rsidR="009E50BA" w:rsidRDefault="009E50BA">
      <w:pPr>
        <w:overflowPunct w:val="0"/>
        <w:spacing w:line="160" w:lineRule="exact"/>
        <w:rPr>
          <w:rFonts w:eastAsia="仿宋_GB2312"/>
          <w:color w:val="000000"/>
          <w:sz w:val="32"/>
          <w:szCs w:val="32"/>
          <w:shd w:val="clear" w:color="auto" w:fill="FFFFFF"/>
        </w:rPr>
      </w:pPr>
    </w:p>
    <w:p w:rsidR="009E50BA" w:rsidRDefault="009E50BA">
      <w:pPr>
        <w:overflowPunct w:val="0"/>
        <w:spacing w:line="160" w:lineRule="exact"/>
        <w:rPr>
          <w:rFonts w:eastAsia="仿宋_GB2312"/>
          <w:color w:val="000000"/>
          <w:sz w:val="32"/>
          <w:szCs w:val="32"/>
          <w:shd w:val="clear" w:color="auto" w:fill="FFFFFF"/>
        </w:rPr>
      </w:pPr>
    </w:p>
    <w:p w:rsidR="009E50BA" w:rsidRDefault="009E50BA">
      <w:pPr>
        <w:overflowPunct w:val="0"/>
        <w:spacing w:line="160" w:lineRule="exact"/>
        <w:rPr>
          <w:rFonts w:eastAsia="仿宋_GB2312"/>
          <w:color w:val="000000"/>
          <w:sz w:val="32"/>
          <w:szCs w:val="32"/>
          <w:shd w:val="clear" w:color="auto" w:fill="FFFFFF"/>
        </w:rPr>
      </w:pPr>
    </w:p>
    <w:p w:rsidR="009E50BA" w:rsidRDefault="009E50BA">
      <w:pPr>
        <w:overflowPunct w:val="0"/>
        <w:spacing w:line="160" w:lineRule="exact"/>
        <w:rPr>
          <w:rFonts w:eastAsia="仿宋_GB2312"/>
          <w:color w:val="000000"/>
          <w:sz w:val="32"/>
          <w:szCs w:val="32"/>
          <w:shd w:val="clear" w:color="auto" w:fill="FFFFFF"/>
        </w:rPr>
      </w:pPr>
    </w:p>
    <w:p w:rsidR="009E50BA" w:rsidRDefault="009E50BA">
      <w:pPr>
        <w:overflowPunct w:val="0"/>
        <w:spacing w:line="160" w:lineRule="exact"/>
        <w:rPr>
          <w:rFonts w:eastAsia="仿宋_GB2312"/>
          <w:color w:val="000000"/>
          <w:sz w:val="32"/>
          <w:szCs w:val="32"/>
          <w:shd w:val="clear" w:color="auto" w:fill="FFFFFF"/>
        </w:rPr>
      </w:pPr>
    </w:p>
    <w:p w:rsidR="009E50BA" w:rsidRDefault="009E50BA">
      <w:pPr>
        <w:overflowPunct w:val="0"/>
        <w:spacing w:line="160" w:lineRule="exact"/>
        <w:rPr>
          <w:rFonts w:eastAsia="仿宋_GB2312"/>
          <w:color w:val="000000"/>
          <w:sz w:val="32"/>
          <w:szCs w:val="32"/>
          <w:shd w:val="clear" w:color="auto" w:fill="FFFFFF"/>
        </w:rPr>
      </w:pPr>
    </w:p>
    <w:p w:rsidR="009E50BA" w:rsidRDefault="009E50BA">
      <w:pPr>
        <w:overflowPunct w:val="0"/>
        <w:spacing w:line="160" w:lineRule="exact"/>
        <w:rPr>
          <w:rFonts w:eastAsia="仿宋_GB2312"/>
          <w:color w:val="000000"/>
          <w:sz w:val="32"/>
          <w:szCs w:val="32"/>
          <w:shd w:val="clear" w:color="auto" w:fill="FFFFFF"/>
        </w:rPr>
      </w:pPr>
    </w:p>
    <w:p w:rsidR="009E50BA" w:rsidRDefault="009E50BA">
      <w:pPr>
        <w:overflowPunct w:val="0"/>
        <w:spacing w:line="160" w:lineRule="exact"/>
        <w:rPr>
          <w:rFonts w:eastAsia="仿宋_GB2312"/>
          <w:color w:val="000000"/>
          <w:sz w:val="32"/>
          <w:szCs w:val="32"/>
          <w:shd w:val="clear" w:color="auto" w:fill="FFFFFF"/>
        </w:rPr>
      </w:pPr>
    </w:p>
    <w:p w:rsidR="009E50BA" w:rsidRDefault="009E50BA">
      <w:pPr>
        <w:overflowPunct w:val="0"/>
        <w:spacing w:line="160" w:lineRule="exact"/>
        <w:rPr>
          <w:rFonts w:eastAsia="仿宋_GB2312"/>
          <w:color w:val="000000"/>
          <w:sz w:val="32"/>
          <w:szCs w:val="32"/>
          <w:shd w:val="clear" w:color="auto" w:fill="FFFFFF"/>
        </w:rPr>
      </w:pPr>
    </w:p>
    <w:p w:rsidR="009E50BA" w:rsidRDefault="009E50BA">
      <w:pPr>
        <w:overflowPunct w:val="0"/>
        <w:spacing w:line="160" w:lineRule="exact"/>
        <w:rPr>
          <w:rFonts w:eastAsia="仿宋_GB2312"/>
          <w:color w:val="000000"/>
          <w:sz w:val="32"/>
          <w:szCs w:val="32"/>
          <w:shd w:val="clear" w:color="auto" w:fill="FFFFFF"/>
        </w:rPr>
      </w:pPr>
    </w:p>
    <w:p w:rsidR="009E50BA" w:rsidRDefault="009E50BA">
      <w:pPr>
        <w:overflowPunct w:val="0"/>
        <w:spacing w:line="160" w:lineRule="exact"/>
        <w:rPr>
          <w:rFonts w:eastAsia="仿宋_GB2312"/>
          <w:color w:val="000000"/>
          <w:sz w:val="32"/>
          <w:szCs w:val="32"/>
          <w:shd w:val="clear" w:color="auto" w:fill="FFFFFF"/>
        </w:rPr>
      </w:pPr>
    </w:p>
    <w:p w:rsidR="009E50BA" w:rsidRDefault="009E50BA">
      <w:pPr>
        <w:overflowPunct w:val="0"/>
        <w:spacing w:line="160" w:lineRule="exact"/>
        <w:rPr>
          <w:rFonts w:eastAsia="仿宋_GB2312"/>
          <w:color w:val="000000"/>
          <w:sz w:val="32"/>
          <w:szCs w:val="32"/>
          <w:shd w:val="clear" w:color="auto" w:fill="FFFFFF"/>
        </w:rPr>
      </w:pPr>
    </w:p>
    <w:p w:rsidR="009E50BA" w:rsidRDefault="009E50BA">
      <w:pPr>
        <w:overflowPunct w:val="0"/>
        <w:spacing w:line="160" w:lineRule="exact"/>
        <w:rPr>
          <w:rFonts w:eastAsia="仿宋_GB2312"/>
          <w:color w:val="000000"/>
          <w:sz w:val="32"/>
          <w:szCs w:val="32"/>
          <w:shd w:val="clear" w:color="auto" w:fill="FFFFFF"/>
        </w:rPr>
      </w:pPr>
    </w:p>
    <w:p w:rsidR="009E50BA" w:rsidRDefault="009E50BA">
      <w:pPr>
        <w:overflowPunct w:val="0"/>
        <w:spacing w:line="160" w:lineRule="exact"/>
        <w:rPr>
          <w:rFonts w:eastAsia="仿宋_GB2312"/>
          <w:color w:val="000000"/>
          <w:sz w:val="32"/>
          <w:szCs w:val="32"/>
          <w:shd w:val="clear" w:color="auto" w:fill="FFFFFF"/>
        </w:rPr>
      </w:pPr>
    </w:p>
    <w:p w:rsidR="009E50BA" w:rsidRDefault="009E50BA">
      <w:pPr>
        <w:overflowPunct w:val="0"/>
        <w:spacing w:line="160" w:lineRule="exact"/>
        <w:rPr>
          <w:rFonts w:eastAsia="仿宋_GB2312"/>
          <w:color w:val="000000"/>
          <w:sz w:val="32"/>
          <w:szCs w:val="32"/>
          <w:shd w:val="clear" w:color="auto" w:fill="FFFFFF"/>
        </w:rPr>
      </w:pPr>
    </w:p>
    <w:p w:rsidR="009E50BA" w:rsidRDefault="009E50BA">
      <w:pPr>
        <w:overflowPunct w:val="0"/>
        <w:spacing w:line="160" w:lineRule="exact"/>
        <w:rPr>
          <w:rFonts w:eastAsia="仿宋_GB2312"/>
          <w:color w:val="000000"/>
          <w:sz w:val="32"/>
          <w:szCs w:val="32"/>
          <w:shd w:val="clear" w:color="auto" w:fill="FFFFFF"/>
        </w:rPr>
      </w:pPr>
    </w:p>
    <w:p w:rsidR="009E50BA" w:rsidRDefault="009E50BA">
      <w:pPr>
        <w:overflowPunct w:val="0"/>
        <w:spacing w:line="160" w:lineRule="exact"/>
        <w:rPr>
          <w:rFonts w:eastAsia="仿宋_GB2312"/>
          <w:color w:val="000000"/>
          <w:sz w:val="32"/>
          <w:szCs w:val="32"/>
          <w:shd w:val="clear" w:color="auto" w:fill="FFFFFF"/>
        </w:rPr>
      </w:pPr>
    </w:p>
    <w:p w:rsidR="009E50BA" w:rsidRDefault="009E50BA">
      <w:pPr>
        <w:overflowPunct w:val="0"/>
        <w:spacing w:line="160" w:lineRule="exact"/>
        <w:rPr>
          <w:rFonts w:eastAsia="仿宋_GB2312"/>
          <w:color w:val="000000"/>
          <w:sz w:val="32"/>
          <w:szCs w:val="32"/>
          <w:shd w:val="clear" w:color="auto" w:fill="FFFFFF"/>
        </w:rPr>
      </w:pPr>
    </w:p>
    <w:p w:rsidR="009E50BA" w:rsidRDefault="009E50BA">
      <w:pPr>
        <w:overflowPunct w:val="0"/>
        <w:spacing w:line="160" w:lineRule="exact"/>
        <w:rPr>
          <w:rFonts w:eastAsia="仿宋_GB2312"/>
          <w:color w:val="000000"/>
          <w:sz w:val="32"/>
          <w:szCs w:val="32"/>
          <w:shd w:val="clear" w:color="auto" w:fill="FFFFFF"/>
        </w:rPr>
      </w:pPr>
    </w:p>
    <w:p w:rsidR="009E50BA" w:rsidRDefault="009E50BA">
      <w:pPr>
        <w:overflowPunct w:val="0"/>
        <w:spacing w:line="160" w:lineRule="exact"/>
        <w:rPr>
          <w:rFonts w:eastAsia="仿宋_GB2312"/>
          <w:color w:val="000000"/>
          <w:sz w:val="32"/>
          <w:szCs w:val="32"/>
          <w:shd w:val="clear" w:color="auto" w:fill="FFFFFF"/>
        </w:rPr>
      </w:pPr>
    </w:p>
    <w:p w:rsidR="009E50BA" w:rsidRDefault="009E50BA">
      <w:pPr>
        <w:overflowPunct w:val="0"/>
        <w:spacing w:line="160" w:lineRule="exact"/>
        <w:rPr>
          <w:rFonts w:eastAsia="仿宋_GB2312"/>
          <w:color w:val="000000"/>
          <w:sz w:val="32"/>
          <w:szCs w:val="32"/>
          <w:shd w:val="clear" w:color="auto" w:fill="FFFFFF"/>
        </w:rPr>
      </w:pPr>
    </w:p>
    <w:p w:rsidR="009E50BA" w:rsidRDefault="009E50BA">
      <w:pPr>
        <w:overflowPunct w:val="0"/>
        <w:spacing w:line="160" w:lineRule="exact"/>
        <w:rPr>
          <w:rFonts w:eastAsia="仿宋_GB2312"/>
          <w:color w:val="000000"/>
          <w:sz w:val="32"/>
          <w:szCs w:val="32"/>
          <w:shd w:val="clear" w:color="auto" w:fill="FFFFFF"/>
        </w:rPr>
      </w:pPr>
    </w:p>
    <w:p w:rsidR="009E50BA" w:rsidRDefault="009E50BA">
      <w:pPr>
        <w:overflowPunct w:val="0"/>
        <w:spacing w:line="160" w:lineRule="exact"/>
        <w:rPr>
          <w:rFonts w:eastAsia="仿宋_GB2312"/>
          <w:color w:val="000000"/>
          <w:sz w:val="32"/>
          <w:szCs w:val="32"/>
          <w:shd w:val="clear" w:color="auto" w:fill="FFFFFF"/>
        </w:rPr>
      </w:pPr>
    </w:p>
    <w:p w:rsidR="009E50BA" w:rsidRDefault="009E50BA">
      <w:pPr>
        <w:overflowPunct w:val="0"/>
        <w:spacing w:line="160" w:lineRule="exact"/>
        <w:rPr>
          <w:rFonts w:eastAsia="仿宋_GB2312"/>
          <w:color w:val="000000"/>
          <w:sz w:val="32"/>
          <w:szCs w:val="32"/>
          <w:shd w:val="clear" w:color="auto" w:fill="FFFFFF"/>
        </w:rPr>
      </w:pPr>
    </w:p>
    <w:p w:rsidR="009E50BA" w:rsidRDefault="009E50BA">
      <w:pPr>
        <w:overflowPunct w:val="0"/>
        <w:spacing w:line="160" w:lineRule="exact"/>
        <w:rPr>
          <w:rFonts w:eastAsia="仿宋_GB2312"/>
          <w:color w:val="000000"/>
          <w:sz w:val="32"/>
          <w:szCs w:val="32"/>
          <w:shd w:val="clear" w:color="auto" w:fill="FFFFFF"/>
        </w:rPr>
      </w:pPr>
    </w:p>
    <w:p w:rsidR="009E50BA" w:rsidRDefault="009E50BA">
      <w:pPr>
        <w:overflowPunct w:val="0"/>
        <w:spacing w:line="160" w:lineRule="exact"/>
        <w:rPr>
          <w:rFonts w:eastAsia="仿宋_GB2312"/>
          <w:color w:val="000000"/>
          <w:sz w:val="32"/>
          <w:szCs w:val="32"/>
          <w:shd w:val="clear" w:color="auto" w:fill="FFFFFF"/>
        </w:rPr>
      </w:pPr>
    </w:p>
    <w:p w:rsidR="009E50BA" w:rsidRDefault="009E50BA">
      <w:pPr>
        <w:overflowPunct w:val="0"/>
        <w:spacing w:line="160" w:lineRule="exact"/>
        <w:rPr>
          <w:rFonts w:eastAsia="仿宋_GB2312"/>
          <w:color w:val="000000"/>
          <w:sz w:val="32"/>
          <w:szCs w:val="32"/>
          <w:shd w:val="clear" w:color="auto" w:fill="FFFFFF"/>
        </w:rPr>
      </w:pPr>
    </w:p>
    <w:p w:rsidR="009E50BA" w:rsidRDefault="009E50BA">
      <w:pPr>
        <w:overflowPunct w:val="0"/>
        <w:spacing w:line="160" w:lineRule="exact"/>
        <w:rPr>
          <w:rFonts w:eastAsia="仿宋_GB2312"/>
          <w:color w:val="000000"/>
          <w:sz w:val="32"/>
          <w:szCs w:val="32"/>
          <w:shd w:val="clear" w:color="auto" w:fill="FFFFFF"/>
        </w:rPr>
      </w:pPr>
    </w:p>
    <w:p w:rsidR="009E50BA" w:rsidRDefault="009E50BA">
      <w:pPr>
        <w:overflowPunct w:val="0"/>
        <w:spacing w:line="160" w:lineRule="exact"/>
        <w:rPr>
          <w:rFonts w:eastAsia="仿宋_GB2312"/>
          <w:color w:val="000000"/>
          <w:sz w:val="32"/>
          <w:szCs w:val="32"/>
          <w:shd w:val="clear" w:color="auto" w:fill="FFFFFF"/>
        </w:rPr>
      </w:pPr>
    </w:p>
    <w:p w:rsidR="009E50BA" w:rsidRDefault="009E50BA">
      <w:pPr>
        <w:overflowPunct w:val="0"/>
        <w:spacing w:line="160" w:lineRule="exact"/>
        <w:rPr>
          <w:rFonts w:eastAsia="仿宋_GB2312"/>
          <w:color w:val="000000"/>
          <w:sz w:val="32"/>
          <w:szCs w:val="32"/>
          <w:shd w:val="clear" w:color="auto" w:fill="FFFFFF"/>
        </w:rPr>
      </w:pPr>
    </w:p>
    <w:p w:rsidR="009E50BA" w:rsidRDefault="009E50BA">
      <w:pPr>
        <w:overflowPunct w:val="0"/>
        <w:spacing w:line="160" w:lineRule="exact"/>
        <w:rPr>
          <w:rFonts w:eastAsia="仿宋_GB2312"/>
          <w:color w:val="000000"/>
          <w:sz w:val="32"/>
          <w:szCs w:val="32"/>
          <w:shd w:val="clear" w:color="auto" w:fill="FFFFFF"/>
        </w:rPr>
      </w:pPr>
    </w:p>
    <w:p w:rsidR="009E50BA" w:rsidRDefault="009E50BA">
      <w:pPr>
        <w:overflowPunct w:val="0"/>
        <w:spacing w:line="160" w:lineRule="exact"/>
        <w:rPr>
          <w:rFonts w:eastAsia="仿宋_GB2312"/>
          <w:color w:val="000000"/>
          <w:sz w:val="32"/>
          <w:szCs w:val="32"/>
          <w:shd w:val="clear" w:color="auto" w:fill="FFFFFF"/>
        </w:rPr>
      </w:pPr>
    </w:p>
    <w:p w:rsidR="009E50BA" w:rsidRDefault="009E50BA">
      <w:pPr>
        <w:overflowPunct w:val="0"/>
        <w:spacing w:line="160" w:lineRule="exact"/>
        <w:rPr>
          <w:rFonts w:eastAsia="仿宋_GB2312"/>
          <w:color w:val="000000"/>
          <w:sz w:val="32"/>
          <w:szCs w:val="32"/>
          <w:shd w:val="clear" w:color="auto" w:fill="FFFFFF"/>
        </w:rPr>
      </w:pPr>
    </w:p>
    <w:p w:rsidR="009E50BA" w:rsidRDefault="009E50BA">
      <w:pPr>
        <w:overflowPunct w:val="0"/>
        <w:spacing w:line="160" w:lineRule="exact"/>
        <w:rPr>
          <w:rFonts w:eastAsia="仿宋_GB2312"/>
          <w:color w:val="000000"/>
          <w:sz w:val="32"/>
          <w:szCs w:val="32"/>
          <w:shd w:val="clear" w:color="auto" w:fill="FFFFFF"/>
        </w:rPr>
      </w:pPr>
    </w:p>
    <w:p w:rsidR="009E50BA" w:rsidRDefault="009E50BA">
      <w:pPr>
        <w:overflowPunct w:val="0"/>
        <w:spacing w:line="160" w:lineRule="exact"/>
        <w:rPr>
          <w:rFonts w:eastAsia="仿宋_GB2312"/>
          <w:color w:val="000000"/>
          <w:sz w:val="32"/>
          <w:szCs w:val="32"/>
          <w:shd w:val="clear" w:color="auto" w:fill="FFFFFF"/>
        </w:rPr>
      </w:pPr>
    </w:p>
    <w:p w:rsidR="009E50BA" w:rsidRDefault="009E50BA">
      <w:pPr>
        <w:overflowPunct w:val="0"/>
        <w:spacing w:line="160" w:lineRule="exact"/>
        <w:rPr>
          <w:rFonts w:eastAsia="仿宋_GB2312"/>
          <w:color w:val="000000"/>
          <w:sz w:val="32"/>
          <w:szCs w:val="32"/>
          <w:shd w:val="clear" w:color="auto" w:fill="FFFFFF"/>
        </w:rPr>
      </w:pPr>
    </w:p>
    <w:p w:rsidR="009E50BA" w:rsidRDefault="009E50BA">
      <w:pPr>
        <w:overflowPunct w:val="0"/>
        <w:spacing w:line="160" w:lineRule="exact"/>
        <w:rPr>
          <w:rFonts w:eastAsia="仿宋_GB2312"/>
          <w:color w:val="000000"/>
          <w:sz w:val="32"/>
          <w:szCs w:val="32"/>
          <w:shd w:val="clear" w:color="auto" w:fill="FFFFFF"/>
        </w:rPr>
      </w:pPr>
    </w:p>
    <w:p w:rsidR="009E50BA" w:rsidRDefault="009E50BA">
      <w:pPr>
        <w:overflowPunct w:val="0"/>
        <w:spacing w:line="160" w:lineRule="exact"/>
        <w:rPr>
          <w:rFonts w:eastAsia="仿宋_GB2312"/>
          <w:color w:val="000000"/>
          <w:sz w:val="32"/>
          <w:szCs w:val="32"/>
          <w:shd w:val="clear" w:color="auto" w:fill="FFFFFF"/>
        </w:rPr>
      </w:pPr>
    </w:p>
    <w:p w:rsidR="009E50BA" w:rsidRDefault="009E50BA">
      <w:pPr>
        <w:overflowPunct w:val="0"/>
        <w:spacing w:line="160" w:lineRule="exact"/>
        <w:rPr>
          <w:rFonts w:eastAsia="仿宋_GB2312"/>
          <w:color w:val="000000"/>
          <w:sz w:val="32"/>
          <w:szCs w:val="32"/>
          <w:shd w:val="clear" w:color="auto" w:fill="FFFFFF"/>
        </w:rPr>
      </w:pPr>
    </w:p>
    <w:p w:rsidR="009E50BA" w:rsidRDefault="009E50BA">
      <w:pPr>
        <w:overflowPunct w:val="0"/>
        <w:spacing w:line="160" w:lineRule="exact"/>
        <w:rPr>
          <w:rFonts w:eastAsia="仿宋_GB2312"/>
          <w:color w:val="000000"/>
          <w:sz w:val="32"/>
          <w:szCs w:val="32"/>
          <w:shd w:val="clear" w:color="auto" w:fill="FFFFFF"/>
        </w:rPr>
      </w:pPr>
    </w:p>
    <w:p w:rsidR="009E50BA" w:rsidRDefault="009E50BA">
      <w:pPr>
        <w:overflowPunct w:val="0"/>
        <w:spacing w:line="160" w:lineRule="exact"/>
        <w:rPr>
          <w:rFonts w:eastAsia="仿宋_GB2312"/>
          <w:color w:val="000000"/>
          <w:sz w:val="32"/>
          <w:szCs w:val="32"/>
          <w:shd w:val="clear" w:color="auto" w:fill="FFFFFF"/>
        </w:rPr>
      </w:pPr>
    </w:p>
    <w:p w:rsidR="009E50BA" w:rsidRDefault="009E50BA">
      <w:pPr>
        <w:overflowPunct w:val="0"/>
        <w:spacing w:line="160" w:lineRule="exact"/>
        <w:rPr>
          <w:rFonts w:eastAsia="仿宋_GB2312"/>
          <w:color w:val="000000"/>
          <w:sz w:val="32"/>
          <w:szCs w:val="32"/>
          <w:shd w:val="clear" w:color="auto" w:fill="FFFFFF"/>
        </w:rPr>
      </w:pPr>
    </w:p>
    <w:p w:rsidR="009E50BA" w:rsidRDefault="009E50BA">
      <w:pPr>
        <w:overflowPunct w:val="0"/>
        <w:spacing w:line="160" w:lineRule="exact"/>
        <w:rPr>
          <w:rFonts w:eastAsia="仿宋_GB2312"/>
          <w:color w:val="000000"/>
          <w:sz w:val="32"/>
          <w:szCs w:val="32"/>
          <w:shd w:val="clear" w:color="auto" w:fill="FFFFFF"/>
        </w:rPr>
      </w:pPr>
    </w:p>
    <w:p w:rsidR="009E50BA" w:rsidRDefault="009E50BA">
      <w:pPr>
        <w:overflowPunct w:val="0"/>
        <w:spacing w:line="160" w:lineRule="exact"/>
        <w:rPr>
          <w:rFonts w:eastAsia="仿宋_GB2312"/>
          <w:color w:val="000000"/>
          <w:sz w:val="32"/>
          <w:szCs w:val="32"/>
          <w:shd w:val="clear" w:color="auto" w:fill="FFFFFF"/>
        </w:rPr>
      </w:pPr>
    </w:p>
    <w:p w:rsidR="009E50BA" w:rsidRDefault="009E50BA">
      <w:pPr>
        <w:overflowPunct w:val="0"/>
        <w:spacing w:line="160" w:lineRule="exact"/>
        <w:rPr>
          <w:rFonts w:eastAsia="仿宋_GB2312"/>
          <w:color w:val="000000"/>
          <w:sz w:val="32"/>
          <w:szCs w:val="32"/>
          <w:shd w:val="clear" w:color="auto" w:fill="FFFFFF"/>
        </w:rPr>
      </w:pPr>
    </w:p>
    <w:p w:rsidR="009E50BA" w:rsidRDefault="009E50BA">
      <w:pPr>
        <w:overflowPunct w:val="0"/>
        <w:spacing w:line="160" w:lineRule="exact"/>
        <w:rPr>
          <w:rFonts w:eastAsia="仿宋_GB2312"/>
          <w:color w:val="000000"/>
          <w:sz w:val="32"/>
          <w:szCs w:val="32"/>
          <w:shd w:val="clear" w:color="auto" w:fill="FFFFFF"/>
        </w:rPr>
      </w:pPr>
    </w:p>
    <w:p w:rsidR="009E50BA" w:rsidRDefault="009E50BA">
      <w:pPr>
        <w:overflowPunct w:val="0"/>
        <w:spacing w:line="160" w:lineRule="exact"/>
        <w:rPr>
          <w:rFonts w:eastAsia="仿宋_GB2312"/>
          <w:color w:val="000000"/>
          <w:sz w:val="32"/>
          <w:szCs w:val="32"/>
          <w:shd w:val="clear" w:color="auto" w:fill="FFFFFF"/>
        </w:rPr>
      </w:pPr>
    </w:p>
    <w:p w:rsidR="009E50BA" w:rsidRDefault="009E50BA">
      <w:pPr>
        <w:overflowPunct w:val="0"/>
        <w:spacing w:line="160" w:lineRule="exact"/>
        <w:rPr>
          <w:rFonts w:eastAsia="仿宋_GB2312"/>
          <w:color w:val="000000"/>
          <w:sz w:val="32"/>
          <w:szCs w:val="32"/>
          <w:shd w:val="clear" w:color="auto" w:fill="FFFFFF"/>
        </w:rPr>
      </w:pPr>
    </w:p>
    <w:p w:rsidR="009E50BA" w:rsidRDefault="009E50BA">
      <w:pPr>
        <w:overflowPunct w:val="0"/>
        <w:spacing w:line="160" w:lineRule="exact"/>
        <w:rPr>
          <w:rFonts w:eastAsia="仿宋_GB2312"/>
          <w:color w:val="000000"/>
          <w:sz w:val="32"/>
          <w:szCs w:val="32"/>
          <w:shd w:val="clear" w:color="auto" w:fill="FFFFFF"/>
        </w:rPr>
      </w:pPr>
    </w:p>
    <w:p w:rsidR="009E50BA" w:rsidRDefault="009E50BA">
      <w:pPr>
        <w:overflowPunct w:val="0"/>
        <w:spacing w:line="160" w:lineRule="exact"/>
        <w:rPr>
          <w:rFonts w:eastAsia="仿宋_GB2312"/>
          <w:color w:val="000000"/>
          <w:sz w:val="32"/>
          <w:szCs w:val="32"/>
          <w:shd w:val="clear" w:color="auto" w:fill="FFFFFF"/>
        </w:rPr>
      </w:pPr>
    </w:p>
    <w:p w:rsidR="009E50BA" w:rsidRDefault="009E50BA" w:rsidP="00913294">
      <w:pPr>
        <w:pStyle w:val="a0"/>
        <w:ind w:left="1470" w:right="1470"/>
        <w:rPr>
          <w:rFonts w:eastAsia="仿宋_GB2312"/>
          <w:color w:val="000000"/>
          <w:sz w:val="32"/>
          <w:szCs w:val="32"/>
          <w:shd w:val="clear" w:color="auto" w:fill="FFFFFF"/>
        </w:rPr>
      </w:pPr>
    </w:p>
    <w:p w:rsidR="009E50BA" w:rsidRDefault="009E50BA" w:rsidP="00913294">
      <w:pPr>
        <w:pStyle w:val="a0"/>
        <w:ind w:left="1470" w:right="1470"/>
        <w:rPr>
          <w:rFonts w:eastAsia="仿宋_GB2312"/>
          <w:color w:val="000000"/>
          <w:sz w:val="32"/>
          <w:szCs w:val="32"/>
          <w:shd w:val="clear" w:color="auto" w:fill="FFFFFF"/>
        </w:rPr>
      </w:pPr>
    </w:p>
    <w:p w:rsidR="009E50BA" w:rsidRDefault="009E50BA" w:rsidP="00913294">
      <w:pPr>
        <w:pStyle w:val="a0"/>
        <w:ind w:leftChars="0" w:left="0" w:right="1470"/>
        <w:rPr>
          <w:rFonts w:eastAsia="仿宋_GB2312"/>
          <w:color w:val="000000"/>
          <w:sz w:val="32"/>
          <w:szCs w:val="32"/>
          <w:shd w:val="clear" w:color="auto" w:fill="FFFFFF"/>
        </w:rPr>
      </w:pPr>
    </w:p>
    <w:p w:rsidR="009E50BA" w:rsidRDefault="009E50BA">
      <w:pPr>
        <w:overflowPunct w:val="0"/>
        <w:spacing w:line="160" w:lineRule="exact"/>
        <w:rPr>
          <w:rFonts w:eastAsia="仿宋_GB2312"/>
          <w:color w:val="000000"/>
          <w:sz w:val="32"/>
          <w:szCs w:val="32"/>
          <w:shd w:val="clear" w:color="auto" w:fill="FFFFFF"/>
        </w:rPr>
      </w:pPr>
    </w:p>
    <w:p w:rsidR="009E50BA" w:rsidRDefault="009E50BA">
      <w:pPr>
        <w:overflowPunct w:val="0"/>
        <w:spacing w:line="160" w:lineRule="exact"/>
        <w:rPr>
          <w:rFonts w:eastAsia="仿宋_GB2312"/>
          <w:color w:val="000000"/>
          <w:sz w:val="32"/>
          <w:szCs w:val="32"/>
          <w:shd w:val="clear" w:color="auto" w:fill="FFFFFF"/>
        </w:rPr>
      </w:pPr>
    </w:p>
    <w:p w:rsidR="009E50BA" w:rsidRDefault="009E50BA">
      <w:pPr>
        <w:overflowPunct w:val="0"/>
        <w:spacing w:line="160" w:lineRule="exact"/>
        <w:rPr>
          <w:rFonts w:eastAsia="仿宋_GB2312"/>
          <w:color w:val="000000"/>
          <w:sz w:val="32"/>
          <w:szCs w:val="32"/>
          <w:shd w:val="clear" w:color="auto" w:fill="FFFFFF"/>
        </w:rPr>
      </w:pPr>
    </w:p>
    <w:p w:rsidR="009E50BA" w:rsidRDefault="00A240CE">
      <w:pPr>
        <w:overflowPunct w:val="0"/>
        <w:spacing w:line="520" w:lineRule="exact"/>
        <w:rPr>
          <w:rFonts w:eastAsia="仿宋_GB2312"/>
          <w:color w:val="000000"/>
          <w:sz w:val="32"/>
          <w:szCs w:val="32"/>
          <w:u w:val="single"/>
        </w:rPr>
      </w:pPr>
      <w:r>
        <w:rPr>
          <w:rFonts w:eastAsia="仿宋_GB2312"/>
          <w:color w:val="000000"/>
          <w:sz w:val="32"/>
          <w:szCs w:val="32"/>
          <w:u w:val="single"/>
        </w:rPr>
        <w:t xml:space="preserve">                                                         </w:t>
      </w:r>
    </w:p>
    <w:p w:rsidR="009E50BA" w:rsidRDefault="00A240CE">
      <w:pPr>
        <w:overflowPunct w:val="0"/>
        <w:spacing w:line="400" w:lineRule="exact"/>
        <w:rPr>
          <w:rFonts w:eastAsia="仿宋_GB2312"/>
          <w:color w:val="000000"/>
          <w:sz w:val="28"/>
          <w:szCs w:val="28"/>
        </w:rPr>
      </w:pPr>
      <w:r>
        <w:rPr>
          <w:rFonts w:eastAsia="仿宋_GB2312"/>
          <w:color w:val="000000"/>
          <w:sz w:val="28"/>
          <w:szCs w:val="28"/>
        </w:rPr>
        <w:t xml:space="preserve">  </w:t>
      </w:r>
      <w:r>
        <w:rPr>
          <w:rFonts w:eastAsia="仿宋_GB2312"/>
          <w:color w:val="000000"/>
          <w:sz w:val="28"/>
          <w:szCs w:val="28"/>
        </w:rPr>
        <w:t>抄送：区委各部门，区人大办，区政协办；</w:t>
      </w:r>
    </w:p>
    <w:p w:rsidR="009E50BA" w:rsidRDefault="00A240CE">
      <w:pPr>
        <w:overflowPunct w:val="0"/>
        <w:spacing w:line="400" w:lineRule="exact"/>
        <w:ind w:leftChars="20" w:left="42" w:firstLineChars="400" w:firstLine="1120"/>
        <w:rPr>
          <w:rFonts w:eastAsia="仿宋_GB2312"/>
          <w:color w:val="000000"/>
          <w:sz w:val="28"/>
          <w:szCs w:val="28"/>
        </w:rPr>
      </w:pPr>
      <w:r>
        <w:rPr>
          <w:rFonts w:eastAsia="仿宋_GB2312"/>
          <w:color w:val="000000"/>
          <w:sz w:val="28"/>
          <w:szCs w:val="28"/>
        </w:rPr>
        <w:t>区人武部，区法院，区检察院。</w:t>
      </w:r>
    </w:p>
    <w:p w:rsidR="009E50BA" w:rsidRDefault="00A240CE">
      <w:pPr>
        <w:overflowPunct w:val="0"/>
        <w:spacing w:line="120" w:lineRule="exact"/>
        <w:rPr>
          <w:rFonts w:eastAsia="仿宋_GB2312"/>
          <w:color w:val="000000"/>
          <w:sz w:val="28"/>
          <w:szCs w:val="28"/>
          <w:u w:val="single"/>
        </w:rPr>
      </w:pPr>
      <w:r>
        <w:rPr>
          <w:rFonts w:eastAsia="仿宋_GB2312"/>
          <w:color w:val="000000"/>
          <w:sz w:val="28"/>
          <w:szCs w:val="28"/>
          <w:u w:val="single"/>
        </w:rPr>
        <w:t xml:space="preserve">                                                                   </w:t>
      </w:r>
    </w:p>
    <w:p w:rsidR="009E50BA" w:rsidRDefault="00A240CE" w:rsidP="00913294">
      <w:pPr>
        <w:overflowPunct w:val="0"/>
        <w:spacing w:beforeLines="40" w:before="124" w:line="400" w:lineRule="exact"/>
        <w:rPr>
          <w:rFonts w:eastAsia="仿宋_GB2312"/>
          <w:color w:val="000000"/>
          <w:sz w:val="28"/>
          <w:szCs w:val="28"/>
        </w:rPr>
      </w:pPr>
      <w:r>
        <w:rPr>
          <w:rFonts w:eastAsia="仿宋_GB2312"/>
          <w:color w:val="000000"/>
          <w:sz w:val="28"/>
          <w:szCs w:val="28"/>
        </w:rPr>
        <w:t xml:space="preserve">  </w:t>
      </w:r>
      <w:r>
        <w:rPr>
          <w:rFonts w:eastAsia="仿宋_GB2312"/>
          <w:color w:val="000000"/>
          <w:sz w:val="28"/>
          <w:szCs w:val="28"/>
        </w:rPr>
        <w:t>长沙市天心区人民政府办公室</w:t>
      </w:r>
      <w:r>
        <w:rPr>
          <w:rFonts w:eastAsia="仿宋_GB2312"/>
          <w:color w:val="000000"/>
          <w:sz w:val="28"/>
          <w:szCs w:val="28"/>
        </w:rPr>
        <w:t xml:space="preserve">              </w:t>
      </w:r>
      <w:r>
        <w:rPr>
          <w:rFonts w:eastAsia="仿宋_GB2312"/>
          <w:sz w:val="32"/>
          <w:szCs w:val="32"/>
        </w:rPr>
        <w:t>20</w:t>
      </w:r>
      <w:r>
        <w:rPr>
          <w:rFonts w:eastAsia="仿宋_GB2312" w:hint="eastAsia"/>
          <w:sz w:val="32"/>
          <w:szCs w:val="32"/>
        </w:rPr>
        <w:t>21</w:t>
      </w:r>
      <w:r>
        <w:rPr>
          <w:rFonts w:eastAsia="仿宋_GB2312"/>
          <w:color w:val="000000"/>
          <w:sz w:val="28"/>
          <w:szCs w:val="28"/>
        </w:rPr>
        <w:t>年</w:t>
      </w:r>
      <w:r>
        <w:rPr>
          <w:rFonts w:eastAsia="仿宋_GB2312" w:hint="eastAsia"/>
          <w:sz w:val="32"/>
          <w:szCs w:val="32"/>
        </w:rPr>
        <w:t>5</w:t>
      </w:r>
      <w:r>
        <w:rPr>
          <w:rFonts w:eastAsia="仿宋_GB2312"/>
          <w:color w:val="000000"/>
          <w:sz w:val="28"/>
          <w:szCs w:val="28"/>
        </w:rPr>
        <w:t>月</w:t>
      </w:r>
      <w:r>
        <w:rPr>
          <w:rFonts w:eastAsia="仿宋_GB2312" w:hint="eastAsia"/>
          <w:sz w:val="32"/>
          <w:szCs w:val="32"/>
        </w:rPr>
        <w:t>31</w:t>
      </w:r>
      <w:r>
        <w:rPr>
          <w:rFonts w:eastAsia="仿宋_GB2312"/>
          <w:color w:val="000000"/>
          <w:sz w:val="28"/>
          <w:szCs w:val="28"/>
        </w:rPr>
        <w:t>日印发</w:t>
      </w:r>
    </w:p>
    <w:p w:rsidR="00A240CE" w:rsidRDefault="00A240CE">
      <w:pPr>
        <w:overflowPunct w:val="0"/>
        <w:spacing w:line="200" w:lineRule="exact"/>
        <w:rPr>
          <w:rFonts w:eastAsia="仿宋_GB2312"/>
          <w:sz w:val="32"/>
          <w:szCs w:val="32"/>
          <w:u w:val="single"/>
        </w:rPr>
        <w:sectPr w:rsidR="00A240CE">
          <w:footerReference w:type="even" r:id="rId11"/>
          <w:footerReference w:type="default" r:id="rId12"/>
          <w:pgSz w:w="11906" w:h="16838"/>
          <w:pgMar w:top="2098" w:right="1474" w:bottom="1701" w:left="1588" w:header="851" w:footer="1474" w:gutter="0"/>
          <w:cols w:space="720"/>
          <w:docGrid w:type="lines" w:linePitch="312"/>
        </w:sectPr>
      </w:pPr>
      <w:r>
        <w:rPr>
          <w:rFonts w:eastAsia="仿宋_GB2312"/>
          <w:sz w:val="32"/>
          <w:szCs w:val="32"/>
          <w:u w:val="single"/>
        </w:rPr>
        <w:t xml:space="preserve">                                                          </w:t>
      </w:r>
    </w:p>
    <w:p w:rsidR="00A240CE" w:rsidRDefault="00A240CE">
      <w:pPr>
        <w:overflowPunct w:val="0"/>
        <w:spacing w:line="200" w:lineRule="exact"/>
        <w:rPr>
          <w:rFonts w:eastAsia="仿宋_GB2312"/>
          <w:sz w:val="32"/>
          <w:szCs w:val="32"/>
          <w:u w:val="single"/>
        </w:rPr>
        <w:sectPr w:rsidR="00A240CE" w:rsidSect="00A240CE">
          <w:pgSz w:w="11906" w:h="16838"/>
          <w:pgMar w:top="2098" w:right="1474" w:bottom="1701" w:left="1588" w:header="851" w:footer="1474" w:gutter="0"/>
          <w:cols w:space="720"/>
          <w:titlePg/>
          <w:docGrid w:type="lines" w:linePitch="312"/>
        </w:sectPr>
      </w:pPr>
    </w:p>
    <w:p w:rsidR="009E50BA" w:rsidRDefault="009E50BA">
      <w:pPr>
        <w:overflowPunct w:val="0"/>
        <w:spacing w:line="200" w:lineRule="exact"/>
        <w:rPr>
          <w:rFonts w:eastAsia="仿宋_GB2312"/>
          <w:sz w:val="32"/>
          <w:szCs w:val="32"/>
          <w:u w:val="single"/>
        </w:rPr>
      </w:pPr>
    </w:p>
    <w:sectPr w:rsidR="009E50BA" w:rsidSect="00A240CE">
      <w:pgSz w:w="11906" w:h="16838"/>
      <w:pgMar w:top="2098" w:right="1474" w:bottom="1701" w:left="1588" w:header="851" w:footer="1474"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0CE" w:rsidRDefault="00A240CE">
      <w:r>
        <w:separator/>
      </w:r>
    </w:p>
  </w:endnote>
  <w:endnote w:type="continuationSeparator" w:id="0">
    <w:p w:rsidR="00A240CE" w:rsidRDefault="00A2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
    <w:altName w:val="Times New Roman"/>
    <w:charset w:val="00"/>
    <w:family w:val="auto"/>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新宋体">
    <w:altName w:val="方正书宋_GBK"/>
    <w:panose1 w:val="02010609030101010101"/>
    <w:charset w:val="86"/>
    <w:family w:val="modern"/>
    <w:pitch w:val="fixed"/>
    <w:sig w:usb0="00000003" w:usb1="288F0000"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Nimbus Roman No9 L">
    <w:altName w:val="仿宋"/>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0CE" w:rsidRDefault="00A240CE">
    <w:pPr>
      <w:pStyle w:val="a6"/>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w:t>
    </w:r>
    <w:r>
      <w:rPr>
        <w:sz w:val="28"/>
        <w:szCs w:val="28"/>
      </w:rPr>
      <w:fldChar w:fldCharType="end"/>
    </w:r>
    <w:r>
      <w:rPr>
        <w:sz w:val="28"/>
        <w:szCs w:val="28"/>
      </w:rPr>
      <w:t xml:space="preserve"> —</w:t>
    </w:r>
  </w:p>
  <w:p w:rsidR="00A240CE" w:rsidRDefault="00A240C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0CE" w:rsidRDefault="00A240CE">
    <w:pPr>
      <w:pStyle w:val="a6"/>
      <w:jc w:val="right"/>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BA0865" w:rsidRPr="00BA0865">
      <w:rPr>
        <w:noProof/>
        <w:sz w:val="28"/>
        <w:szCs w:val="28"/>
        <w:lang w:val="zh-CN"/>
      </w:rPr>
      <w:t>1</w:t>
    </w:r>
    <w:r>
      <w:rPr>
        <w:sz w:val="28"/>
        <w:szCs w:val="28"/>
      </w:rPr>
      <w:fldChar w:fldCharType="end"/>
    </w:r>
    <w:r>
      <w:rPr>
        <w:sz w:val="28"/>
        <w:szCs w:val="28"/>
      </w:rPr>
      <w:t xml:space="preserve"> —</w:t>
    </w:r>
  </w:p>
  <w:p w:rsidR="00A240CE" w:rsidRDefault="00A240C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0CE" w:rsidRDefault="00A240CE">
    <w:pPr>
      <w:pStyle w:val="a6"/>
      <w:framePr w:wrap="around" w:vAnchor="text" w:hAnchor="margin" w:xAlign="right" w:y="1"/>
      <w:rPr>
        <w:sz w:val="28"/>
        <w:szCs w:val="28"/>
      </w:rPr>
    </w:pPr>
    <w:r>
      <w:rPr>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BA0865" w:rsidRPr="00BA0865">
      <w:rPr>
        <w:noProof/>
        <w:sz w:val="28"/>
        <w:szCs w:val="28"/>
        <w:lang w:val="zh-CN"/>
      </w:rPr>
      <w:t>10</w:t>
    </w:r>
    <w:r>
      <w:rPr>
        <w:sz w:val="28"/>
        <w:szCs w:val="28"/>
      </w:rPr>
      <w:fldChar w:fldCharType="end"/>
    </w:r>
    <w:r>
      <w:rPr>
        <w:sz w:val="28"/>
        <w:szCs w:val="28"/>
      </w:rPr>
      <w:t xml:space="preserve"> —</w:t>
    </w:r>
  </w:p>
  <w:p w:rsidR="00A240CE" w:rsidRDefault="00A240CE">
    <w:pPr>
      <w:pStyle w:val="a6"/>
      <w:framePr w:wrap="around" w:vAnchor="text" w:hAnchor="margin" w:xAlign="right" w:y="1"/>
      <w:rPr>
        <w:rStyle w:val="aa"/>
      </w:rPr>
    </w:pPr>
  </w:p>
  <w:p w:rsidR="00A240CE" w:rsidRDefault="00A240CE">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0CE" w:rsidRDefault="00A240CE">
    <w:pPr>
      <w:pStyle w:val="a6"/>
      <w:framePr w:wrap="around" w:vAnchor="text" w:hAnchor="margin" w:xAlign="right" w:y="1"/>
      <w:jc w:val="right"/>
      <w:rPr>
        <w:sz w:val="28"/>
        <w:szCs w:val="28"/>
      </w:rPr>
    </w:pPr>
    <w:r>
      <w:rPr>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BA0865" w:rsidRPr="00BA0865">
      <w:rPr>
        <w:noProof/>
        <w:sz w:val="28"/>
        <w:szCs w:val="28"/>
        <w:lang w:val="zh-CN"/>
      </w:rPr>
      <w:t>9</w:t>
    </w:r>
    <w:r>
      <w:rPr>
        <w:sz w:val="28"/>
        <w:szCs w:val="28"/>
      </w:rPr>
      <w:fldChar w:fldCharType="end"/>
    </w:r>
    <w:r>
      <w:rPr>
        <w:sz w:val="28"/>
        <w:szCs w:val="28"/>
      </w:rPr>
      <w:t xml:space="preserve"> —</w:t>
    </w:r>
  </w:p>
  <w:p w:rsidR="00A240CE" w:rsidRDefault="00A240C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0CE" w:rsidRDefault="00A240CE">
      <w:r>
        <w:separator/>
      </w:r>
    </w:p>
  </w:footnote>
  <w:footnote w:type="continuationSeparator" w:id="0">
    <w:p w:rsidR="00A240CE" w:rsidRDefault="00A240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proofState w:spelling="clean" w:grammar="clean"/>
  <w:doNotTrackMoves/>
  <w:defaultTabStop w:val="420"/>
  <w:evenAndOddHeader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A70038"/>
    <w:rsid w:val="AFFE650F"/>
    <w:rsid w:val="BBDD0A8D"/>
    <w:rsid w:val="BFF718F0"/>
    <w:rsid w:val="D97C50BD"/>
    <w:rsid w:val="E73422A0"/>
    <w:rsid w:val="EBBF6834"/>
    <w:rsid w:val="FEE3964A"/>
    <w:rsid w:val="FFBEFD25"/>
    <w:rsid w:val="00002171"/>
    <w:rsid w:val="00002959"/>
    <w:rsid w:val="00003CBE"/>
    <w:rsid w:val="000156C2"/>
    <w:rsid w:val="00021359"/>
    <w:rsid w:val="00045CF5"/>
    <w:rsid w:val="00077216"/>
    <w:rsid w:val="000807AF"/>
    <w:rsid w:val="00094512"/>
    <w:rsid w:val="00094F71"/>
    <w:rsid w:val="00097E25"/>
    <w:rsid w:val="000A6404"/>
    <w:rsid w:val="000B5C22"/>
    <w:rsid w:val="000C439B"/>
    <w:rsid w:val="000D3FE6"/>
    <w:rsid w:val="000D4BED"/>
    <w:rsid w:val="000E18E8"/>
    <w:rsid w:val="000F00D4"/>
    <w:rsid w:val="000F2ADB"/>
    <w:rsid w:val="000F5099"/>
    <w:rsid w:val="000F76B4"/>
    <w:rsid w:val="00111B35"/>
    <w:rsid w:val="00115337"/>
    <w:rsid w:val="0011559C"/>
    <w:rsid w:val="00116718"/>
    <w:rsid w:val="00123931"/>
    <w:rsid w:val="00130430"/>
    <w:rsid w:val="00131C3F"/>
    <w:rsid w:val="001337C2"/>
    <w:rsid w:val="00151408"/>
    <w:rsid w:val="00153875"/>
    <w:rsid w:val="00154B9F"/>
    <w:rsid w:val="00155FEB"/>
    <w:rsid w:val="00172BA9"/>
    <w:rsid w:val="00197BE3"/>
    <w:rsid w:val="001A644D"/>
    <w:rsid w:val="001C47E0"/>
    <w:rsid w:val="001D0F00"/>
    <w:rsid w:val="001D3A3B"/>
    <w:rsid w:val="001D66A5"/>
    <w:rsid w:val="001E1ACE"/>
    <w:rsid w:val="001E3D8D"/>
    <w:rsid w:val="001F6DF4"/>
    <w:rsid w:val="00200968"/>
    <w:rsid w:val="0020267B"/>
    <w:rsid w:val="00202755"/>
    <w:rsid w:val="00212B3C"/>
    <w:rsid w:val="00212CD6"/>
    <w:rsid w:val="00215693"/>
    <w:rsid w:val="00227DA3"/>
    <w:rsid w:val="00245A83"/>
    <w:rsid w:val="00247C50"/>
    <w:rsid w:val="002653F3"/>
    <w:rsid w:val="00271D81"/>
    <w:rsid w:val="00272E71"/>
    <w:rsid w:val="002768A1"/>
    <w:rsid w:val="00277404"/>
    <w:rsid w:val="002813E5"/>
    <w:rsid w:val="00292346"/>
    <w:rsid w:val="00297A3B"/>
    <w:rsid w:val="002B11D5"/>
    <w:rsid w:val="002B7CD4"/>
    <w:rsid w:val="002C0AE8"/>
    <w:rsid w:val="002D37FE"/>
    <w:rsid w:val="002D7379"/>
    <w:rsid w:val="002E0E88"/>
    <w:rsid w:val="002E4B7A"/>
    <w:rsid w:val="002E5B2B"/>
    <w:rsid w:val="002E5B95"/>
    <w:rsid w:val="002F119F"/>
    <w:rsid w:val="0031339B"/>
    <w:rsid w:val="00316B82"/>
    <w:rsid w:val="0033066D"/>
    <w:rsid w:val="00331051"/>
    <w:rsid w:val="00333CF3"/>
    <w:rsid w:val="00340BF2"/>
    <w:rsid w:val="00340D55"/>
    <w:rsid w:val="00352B98"/>
    <w:rsid w:val="00354353"/>
    <w:rsid w:val="00355586"/>
    <w:rsid w:val="00357614"/>
    <w:rsid w:val="00363A3B"/>
    <w:rsid w:val="00364D25"/>
    <w:rsid w:val="00365EF5"/>
    <w:rsid w:val="003733C9"/>
    <w:rsid w:val="00375B70"/>
    <w:rsid w:val="0038002B"/>
    <w:rsid w:val="003923A3"/>
    <w:rsid w:val="003944F5"/>
    <w:rsid w:val="003945FD"/>
    <w:rsid w:val="003A157E"/>
    <w:rsid w:val="003A1AD9"/>
    <w:rsid w:val="003A4D6D"/>
    <w:rsid w:val="003B06BC"/>
    <w:rsid w:val="003B0B2B"/>
    <w:rsid w:val="003C167D"/>
    <w:rsid w:val="003D7877"/>
    <w:rsid w:val="003E24E0"/>
    <w:rsid w:val="003E25E9"/>
    <w:rsid w:val="003E691F"/>
    <w:rsid w:val="0040123A"/>
    <w:rsid w:val="00401946"/>
    <w:rsid w:val="00401C65"/>
    <w:rsid w:val="00405254"/>
    <w:rsid w:val="004076C9"/>
    <w:rsid w:val="00407FF7"/>
    <w:rsid w:val="00412891"/>
    <w:rsid w:val="00414B72"/>
    <w:rsid w:val="00423461"/>
    <w:rsid w:val="0043032E"/>
    <w:rsid w:val="00437CE8"/>
    <w:rsid w:val="00445572"/>
    <w:rsid w:val="00446F70"/>
    <w:rsid w:val="004513A0"/>
    <w:rsid w:val="00456F0E"/>
    <w:rsid w:val="00460B48"/>
    <w:rsid w:val="004633F6"/>
    <w:rsid w:val="00464A7E"/>
    <w:rsid w:val="004736C8"/>
    <w:rsid w:val="00475077"/>
    <w:rsid w:val="00476321"/>
    <w:rsid w:val="004764AB"/>
    <w:rsid w:val="004851F8"/>
    <w:rsid w:val="004A1A18"/>
    <w:rsid w:val="004A2B8D"/>
    <w:rsid w:val="004B2EDE"/>
    <w:rsid w:val="004B3B94"/>
    <w:rsid w:val="004B5E47"/>
    <w:rsid w:val="004B7934"/>
    <w:rsid w:val="004C5339"/>
    <w:rsid w:val="004F20A5"/>
    <w:rsid w:val="005028F5"/>
    <w:rsid w:val="00503EE8"/>
    <w:rsid w:val="00510659"/>
    <w:rsid w:val="005128C2"/>
    <w:rsid w:val="0053064B"/>
    <w:rsid w:val="00534388"/>
    <w:rsid w:val="0057732C"/>
    <w:rsid w:val="00584DFD"/>
    <w:rsid w:val="00586844"/>
    <w:rsid w:val="00587E8A"/>
    <w:rsid w:val="005B03DF"/>
    <w:rsid w:val="005B0659"/>
    <w:rsid w:val="005B0914"/>
    <w:rsid w:val="005B45B8"/>
    <w:rsid w:val="005B6438"/>
    <w:rsid w:val="005E7489"/>
    <w:rsid w:val="005F1101"/>
    <w:rsid w:val="005F6589"/>
    <w:rsid w:val="00605CEB"/>
    <w:rsid w:val="0060783A"/>
    <w:rsid w:val="00611DC3"/>
    <w:rsid w:val="00613F24"/>
    <w:rsid w:val="006153D8"/>
    <w:rsid w:val="00617CDB"/>
    <w:rsid w:val="00621F23"/>
    <w:rsid w:val="006259EA"/>
    <w:rsid w:val="006409DA"/>
    <w:rsid w:val="0064434F"/>
    <w:rsid w:val="0065394F"/>
    <w:rsid w:val="00654224"/>
    <w:rsid w:val="0066041E"/>
    <w:rsid w:val="00663CC3"/>
    <w:rsid w:val="0067194F"/>
    <w:rsid w:val="006749F5"/>
    <w:rsid w:val="00680CC8"/>
    <w:rsid w:val="0068210A"/>
    <w:rsid w:val="0068388B"/>
    <w:rsid w:val="00696889"/>
    <w:rsid w:val="006A76A9"/>
    <w:rsid w:val="006B3853"/>
    <w:rsid w:val="006B6364"/>
    <w:rsid w:val="006B6378"/>
    <w:rsid w:val="006F36F8"/>
    <w:rsid w:val="006F7989"/>
    <w:rsid w:val="00705682"/>
    <w:rsid w:val="00711A51"/>
    <w:rsid w:val="007120AA"/>
    <w:rsid w:val="00723355"/>
    <w:rsid w:val="00723800"/>
    <w:rsid w:val="007238EE"/>
    <w:rsid w:val="007245A7"/>
    <w:rsid w:val="007367A3"/>
    <w:rsid w:val="00741A1F"/>
    <w:rsid w:val="00744666"/>
    <w:rsid w:val="00756A9C"/>
    <w:rsid w:val="007613C9"/>
    <w:rsid w:val="00763D09"/>
    <w:rsid w:val="007675AC"/>
    <w:rsid w:val="00767AF2"/>
    <w:rsid w:val="0077291B"/>
    <w:rsid w:val="00773346"/>
    <w:rsid w:val="00775B4D"/>
    <w:rsid w:val="00775FD7"/>
    <w:rsid w:val="007A0DF7"/>
    <w:rsid w:val="007A1FCF"/>
    <w:rsid w:val="007C1531"/>
    <w:rsid w:val="007C2107"/>
    <w:rsid w:val="007C60CF"/>
    <w:rsid w:val="007D2BFB"/>
    <w:rsid w:val="007E7B33"/>
    <w:rsid w:val="007F0168"/>
    <w:rsid w:val="00800969"/>
    <w:rsid w:val="00815323"/>
    <w:rsid w:val="0081574C"/>
    <w:rsid w:val="00822BC7"/>
    <w:rsid w:val="00830FAA"/>
    <w:rsid w:val="008355FC"/>
    <w:rsid w:val="008358D2"/>
    <w:rsid w:val="008432D8"/>
    <w:rsid w:val="00847929"/>
    <w:rsid w:val="00853F02"/>
    <w:rsid w:val="008548A9"/>
    <w:rsid w:val="00864208"/>
    <w:rsid w:val="0087290F"/>
    <w:rsid w:val="00885164"/>
    <w:rsid w:val="00890A34"/>
    <w:rsid w:val="008A071E"/>
    <w:rsid w:val="008B4634"/>
    <w:rsid w:val="008B4742"/>
    <w:rsid w:val="008C45E0"/>
    <w:rsid w:val="008F5065"/>
    <w:rsid w:val="0090081F"/>
    <w:rsid w:val="0091146A"/>
    <w:rsid w:val="00912B9E"/>
    <w:rsid w:val="00913294"/>
    <w:rsid w:val="00924AA8"/>
    <w:rsid w:val="00925ED3"/>
    <w:rsid w:val="0093132D"/>
    <w:rsid w:val="009319DE"/>
    <w:rsid w:val="009434BD"/>
    <w:rsid w:val="00945871"/>
    <w:rsid w:val="00951EFF"/>
    <w:rsid w:val="00960CB1"/>
    <w:rsid w:val="00971BA9"/>
    <w:rsid w:val="00971E1E"/>
    <w:rsid w:val="0097488D"/>
    <w:rsid w:val="00994CD5"/>
    <w:rsid w:val="009A49AD"/>
    <w:rsid w:val="009B4A11"/>
    <w:rsid w:val="009C79A4"/>
    <w:rsid w:val="009D0A08"/>
    <w:rsid w:val="009D380C"/>
    <w:rsid w:val="009D4C77"/>
    <w:rsid w:val="009E4D97"/>
    <w:rsid w:val="009E50BA"/>
    <w:rsid w:val="009F0EDD"/>
    <w:rsid w:val="009F5260"/>
    <w:rsid w:val="00A0680E"/>
    <w:rsid w:val="00A15194"/>
    <w:rsid w:val="00A23BD9"/>
    <w:rsid w:val="00A240CE"/>
    <w:rsid w:val="00A27709"/>
    <w:rsid w:val="00A33CA8"/>
    <w:rsid w:val="00A43ADE"/>
    <w:rsid w:val="00A65AEF"/>
    <w:rsid w:val="00A66C76"/>
    <w:rsid w:val="00A71134"/>
    <w:rsid w:val="00A7168B"/>
    <w:rsid w:val="00A740D6"/>
    <w:rsid w:val="00A7660D"/>
    <w:rsid w:val="00A855A6"/>
    <w:rsid w:val="00AB631A"/>
    <w:rsid w:val="00AC5C93"/>
    <w:rsid w:val="00AD1841"/>
    <w:rsid w:val="00AE3CCB"/>
    <w:rsid w:val="00AE5C01"/>
    <w:rsid w:val="00AE6FC3"/>
    <w:rsid w:val="00AF18EE"/>
    <w:rsid w:val="00B020BB"/>
    <w:rsid w:val="00B1704D"/>
    <w:rsid w:val="00B26C62"/>
    <w:rsid w:val="00B342AF"/>
    <w:rsid w:val="00B40D52"/>
    <w:rsid w:val="00B41206"/>
    <w:rsid w:val="00B42053"/>
    <w:rsid w:val="00B51617"/>
    <w:rsid w:val="00B61334"/>
    <w:rsid w:val="00B65E80"/>
    <w:rsid w:val="00B7085B"/>
    <w:rsid w:val="00B751CC"/>
    <w:rsid w:val="00B81C67"/>
    <w:rsid w:val="00B85A95"/>
    <w:rsid w:val="00B90334"/>
    <w:rsid w:val="00B90EDE"/>
    <w:rsid w:val="00BA0865"/>
    <w:rsid w:val="00BB08FB"/>
    <w:rsid w:val="00BC1D1F"/>
    <w:rsid w:val="00BC2F2D"/>
    <w:rsid w:val="00BD4838"/>
    <w:rsid w:val="00BE61C2"/>
    <w:rsid w:val="00BF5420"/>
    <w:rsid w:val="00C002AE"/>
    <w:rsid w:val="00C06229"/>
    <w:rsid w:val="00C117C6"/>
    <w:rsid w:val="00C11C97"/>
    <w:rsid w:val="00C12ADC"/>
    <w:rsid w:val="00C13342"/>
    <w:rsid w:val="00C15B2A"/>
    <w:rsid w:val="00C1747A"/>
    <w:rsid w:val="00C25C69"/>
    <w:rsid w:val="00C27808"/>
    <w:rsid w:val="00C34F75"/>
    <w:rsid w:val="00C40278"/>
    <w:rsid w:val="00C822FD"/>
    <w:rsid w:val="00C846CC"/>
    <w:rsid w:val="00C85B31"/>
    <w:rsid w:val="00CA263F"/>
    <w:rsid w:val="00CB7456"/>
    <w:rsid w:val="00CC0E00"/>
    <w:rsid w:val="00CC2B98"/>
    <w:rsid w:val="00CD006A"/>
    <w:rsid w:val="00CE6333"/>
    <w:rsid w:val="00CE6A16"/>
    <w:rsid w:val="00CE6C3A"/>
    <w:rsid w:val="00CF0DE7"/>
    <w:rsid w:val="00D233F7"/>
    <w:rsid w:val="00D2537E"/>
    <w:rsid w:val="00D35E25"/>
    <w:rsid w:val="00D37E0E"/>
    <w:rsid w:val="00D40832"/>
    <w:rsid w:val="00D44B1A"/>
    <w:rsid w:val="00D468E3"/>
    <w:rsid w:val="00D56BE2"/>
    <w:rsid w:val="00D611C5"/>
    <w:rsid w:val="00D710A7"/>
    <w:rsid w:val="00D7346A"/>
    <w:rsid w:val="00D83C76"/>
    <w:rsid w:val="00D863C4"/>
    <w:rsid w:val="00D96479"/>
    <w:rsid w:val="00D97A46"/>
    <w:rsid w:val="00DA3952"/>
    <w:rsid w:val="00DA4285"/>
    <w:rsid w:val="00DA547A"/>
    <w:rsid w:val="00DC53EC"/>
    <w:rsid w:val="00DD04A7"/>
    <w:rsid w:val="00DE4FE0"/>
    <w:rsid w:val="00DE6165"/>
    <w:rsid w:val="00E04C95"/>
    <w:rsid w:val="00E1638D"/>
    <w:rsid w:val="00E23FE4"/>
    <w:rsid w:val="00E30F9D"/>
    <w:rsid w:val="00E3335C"/>
    <w:rsid w:val="00E42D21"/>
    <w:rsid w:val="00E469A2"/>
    <w:rsid w:val="00E51627"/>
    <w:rsid w:val="00E51A89"/>
    <w:rsid w:val="00E53E91"/>
    <w:rsid w:val="00E6099B"/>
    <w:rsid w:val="00E64790"/>
    <w:rsid w:val="00E76370"/>
    <w:rsid w:val="00EA6269"/>
    <w:rsid w:val="00EB647E"/>
    <w:rsid w:val="00EC7D46"/>
    <w:rsid w:val="00EE2302"/>
    <w:rsid w:val="00EE38D4"/>
    <w:rsid w:val="00EE5634"/>
    <w:rsid w:val="00EE649B"/>
    <w:rsid w:val="00F00BE0"/>
    <w:rsid w:val="00F133ED"/>
    <w:rsid w:val="00F15BD9"/>
    <w:rsid w:val="00F17417"/>
    <w:rsid w:val="00F17F1D"/>
    <w:rsid w:val="00F214FE"/>
    <w:rsid w:val="00F22503"/>
    <w:rsid w:val="00F25319"/>
    <w:rsid w:val="00F31C3B"/>
    <w:rsid w:val="00F43736"/>
    <w:rsid w:val="00F527F9"/>
    <w:rsid w:val="00F53EDA"/>
    <w:rsid w:val="00F61CBD"/>
    <w:rsid w:val="00F65FE1"/>
    <w:rsid w:val="00F70643"/>
    <w:rsid w:val="00F714BC"/>
    <w:rsid w:val="00F72B2A"/>
    <w:rsid w:val="00F8567B"/>
    <w:rsid w:val="00F85F98"/>
    <w:rsid w:val="00F8784D"/>
    <w:rsid w:val="00F9337E"/>
    <w:rsid w:val="00FA2764"/>
    <w:rsid w:val="00FA6D41"/>
    <w:rsid w:val="00FA71D1"/>
    <w:rsid w:val="00FB33B1"/>
    <w:rsid w:val="00FB4A71"/>
    <w:rsid w:val="00FD175B"/>
    <w:rsid w:val="00FE424D"/>
    <w:rsid w:val="00FE6422"/>
    <w:rsid w:val="00FF30CF"/>
    <w:rsid w:val="00FF5AB6"/>
    <w:rsid w:val="011C41FB"/>
    <w:rsid w:val="01245C48"/>
    <w:rsid w:val="01355A0D"/>
    <w:rsid w:val="01F96699"/>
    <w:rsid w:val="023A69D8"/>
    <w:rsid w:val="02B51E58"/>
    <w:rsid w:val="02EE3CC0"/>
    <w:rsid w:val="03695371"/>
    <w:rsid w:val="037F4AD2"/>
    <w:rsid w:val="039A0B6D"/>
    <w:rsid w:val="03A008F6"/>
    <w:rsid w:val="03B11905"/>
    <w:rsid w:val="03F26E02"/>
    <w:rsid w:val="04235C01"/>
    <w:rsid w:val="04480E1C"/>
    <w:rsid w:val="047B2080"/>
    <w:rsid w:val="04CF4F70"/>
    <w:rsid w:val="04DD4F32"/>
    <w:rsid w:val="04F63D86"/>
    <w:rsid w:val="051E4E4A"/>
    <w:rsid w:val="055E3498"/>
    <w:rsid w:val="056752D4"/>
    <w:rsid w:val="056B09F1"/>
    <w:rsid w:val="057B0A0F"/>
    <w:rsid w:val="061175F8"/>
    <w:rsid w:val="06220795"/>
    <w:rsid w:val="06467B26"/>
    <w:rsid w:val="064F10E1"/>
    <w:rsid w:val="075423DD"/>
    <w:rsid w:val="075861AE"/>
    <w:rsid w:val="078B6BD6"/>
    <w:rsid w:val="079A087D"/>
    <w:rsid w:val="07E22F6C"/>
    <w:rsid w:val="0837138A"/>
    <w:rsid w:val="08383ADC"/>
    <w:rsid w:val="08441D5E"/>
    <w:rsid w:val="087A0068"/>
    <w:rsid w:val="0885348D"/>
    <w:rsid w:val="088B3B17"/>
    <w:rsid w:val="090375C6"/>
    <w:rsid w:val="092D137B"/>
    <w:rsid w:val="095423A3"/>
    <w:rsid w:val="09600C1E"/>
    <w:rsid w:val="09620EA0"/>
    <w:rsid w:val="0A286567"/>
    <w:rsid w:val="0A4B1591"/>
    <w:rsid w:val="0A5C6855"/>
    <w:rsid w:val="0A8C17D5"/>
    <w:rsid w:val="0AA91A9C"/>
    <w:rsid w:val="0AAB2173"/>
    <w:rsid w:val="0AE6554B"/>
    <w:rsid w:val="0AF83D33"/>
    <w:rsid w:val="0B634274"/>
    <w:rsid w:val="0BC1348B"/>
    <w:rsid w:val="0C5603C3"/>
    <w:rsid w:val="0C570E22"/>
    <w:rsid w:val="0C640E21"/>
    <w:rsid w:val="0CD41DBC"/>
    <w:rsid w:val="0CEB3944"/>
    <w:rsid w:val="0D3E7E00"/>
    <w:rsid w:val="0D7A1E61"/>
    <w:rsid w:val="0E1634E2"/>
    <w:rsid w:val="0EA407C7"/>
    <w:rsid w:val="0EE11466"/>
    <w:rsid w:val="0EFE651C"/>
    <w:rsid w:val="0F3755A2"/>
    <w:rsid w:val="0F6E2DA6"/>
    <w:rsid w:val="0F946B79"/>
    <w:rsid w:val="0F9D07D0"/>
    <w:rsid w:val="10033313"/>
    <w:rsid w:val="102A027D"/>
    <w:rsid w:val="105E09D0"/>
    <w:rsid w:val="106E6F6A"/>
    <w:rsid w:val="1074145C"/>
    <w:rsid w:val="10D927F4"/>
    <w:rsid w:val="11640D53"/>
    <w:rsid w:val="119E3D39"/>
    <w:rsid w:val="11A332F4"/>
    <w:rsid w:val="11DB2BF0"/>
    <w:rsid w:val="12592BE4"/>
    <w:rsid w:val="126A2ED7"/>
    <w:rsid w:val="12B16B0D"/>
    <w:rsid w:val="12CB497A"/>
    <w:rsid w:val="137A2C08"/>
    <w:rsid w:val="13AC65B2"/>
    <w:rsid w:val="13B41456"/>
    <w:rsid w:val="13C23853"/>
    <w:rsid w:val="13E513A2"/>
    <w:rsid w:val="142D5134"/>
    <w:rsid w:val="14AE6A9B"/>
    <w:rsid w:val="14CF15FB"/>
    <w:rsid w:val="1541028C"/>
    <w:rsid w:val="156C6601"/>
    <w:rsid w:val="15776E66"/>
    <w:rsid w:val="157E2205"/>
    <w:rsid w:val="15F33245"/>
    <w:rsid w:val="1629598D"/>
    <w:rsid w:val="164E6D51"/>
    <w:rsid w:val="168E50D9"/>
    <w:rsid w:val="16A06A86"/>
    <w:rsid w:val="16A402CD"/>
    <w:rsid w:val="16CF32AA"/>
    <w:rsid w:val="16F60BDB"/>
    <w:rsid w:val="173C6F9F"/>
    <w:rsid w:val="175A2710"/>
    <w:rsid w:val="175F27CF"/>
    <w:rsid w:val="17862255"/>
    <w:rsid w:val="179F270B"/>
    <w:rsid w:val="17A849F4"/>
    <w:rsid w:val="1873327B"/>
    <w:rsid w:val="18BB119F"/>
    <w:rsid w:val="18C53B84"/>
    <w:rsid w:val="18CA3B57"/>
    <w:rsid w:val="1909300D"/>
    <w:rsid w:val="19143E9A"/>
    <w:rsid w:val="19315B79"/>
    <w:rsid w:val="19424D3E"/>
    <w:rsid w:val="195A51EA"/>
    <w:rsid w:val="19C9419F"/>
    <w:rsid w:val="19DE092D"/>
    <w:rsid w:val="19E615F1"/>
    <w:rsid w:val="1A142127"/>
    <w:rsid w:val="1A24303E"/>
    <w:rsid w:val="1A8378CF"/>
    <w:rsid w:val="1A96538A"/>
    <w:rsid w:val="1AA43E85"/>
    <w:rsid w:val="1ACD580E"/>
    <w:rsid w:val="1B290735"/>
    <w:rsid w:val="1B95085B"/>
    <w:rsid w:val="1C235EBD"/>
    <w:rsid w:val="1C3F3060"/>
    <w:rsid w:val="1CE069F7"/>
    <w:rsid w:val="1D1841DF"/>
    <w:rsid w:val="1D2F0EFC"/>
    <w:rsid w:val="1D537AD0"/>
    <w:rsid w:val="1E5B12B6"/>
    <w:rsid w:val="1EAE1C27"/>
    <w:rsid w:val="1EBE02D3"/>
    <w:rsid w:val="1F4C6F21"/>
    <w:rsid w:val="1FBC6B2A"/>
    <w:rsid w:val="1FDC342E"/>
    <w:rsid w:val="1FF1342A"/>
    <w:rsid w:val="1FF614E0"/>
    <w:rsid w:val="202E313B"/>
    <w:rsid w:val="20404D41"/>
    <w:rsid w:val="206673EF"/>
    <w:rsid w:val="206E1ED6"/>
    <w:rsid w:val="209203C0"/>
    <w:rsid w:val="209C658F"/>
    <w:rsid w:val="20D709F9"/>
    <w:rsid w:val="20D73D8E"/>
    <w:rsid w:val="211C0163"/>
    <w:rsid w:val="216429C5"/>
    <w:rsid w:val="21753895"/>
    <w:rsid w:val="21806F56"/>
    <w:rsid w:val="21986C66"/>
    <w:rsid w:val="21D17A03"/>
    <w:rsid w:val="21FE5343"/>
    <w:rsid w:val="2212316A"/>
    <w:rsid w:val="221B7E82"/>
    <w:rsid w:val="226037F0"/>
    <w:rsid w:val="22C219ED"/>
    <w:rsid w:val="230516EC"/>
    <w:rsid w:val="23781146"/>
    <w:rsid w:val="23A42B39"/>
    <w:rsid w:val="23B671EC"/>
    <w:rsid w:val="240540CD"/>
    <w:rsid w:val="245A48E3"/>
    <w:rsid w:val="24AB2386"/>
    <w:rsid w:val="24E26405"/>
    <w:rsid w:val="253E7590"/>
    <w:rsid w:val="2611063F"/>
    <w:rsid w:val="26160DE4"/>
    <w:rsid w:val="26911120"/>
    <w:rsid w:val="26DF5B5E"/>
    <w:rsid w:val="26DF78F1"/>
    <w:rsid w:val="26FF53C5"/>
    <w:rsid w:val="278B2D34"/>
    <w:rsid w:val="27F3209C"/>
    <w:rsid w:val="28183BA4"/>
    <w:rsid w:val="28A727DB"/>
    <w:rsid w:val="294939F7"/>
    <w:rsid w:val="29DB162F"/>
    <w:rsid w:val="2A2A0639"/>
    <w:rsid w:val="2A735F98"/>
    <w:rsid w:val="2AF50F74"/>
    <w:rsid w:val="2C0B7158"/>
    <w:rsid w:val="2C22037E"/>
    <w:rsid w:val="2CA117F9"/>
    <w:rsid w:val="2D2B7D25"/>
    <w:rsid w:val="2D447DBA"/>
    <w:rsid w:val="2D731D21"/>
    <w:rsid w:val="2DE03434"/>
    <w:rsid w:val="2E013220"/>
    <w:rsid w:val="2E065DB1"/>
    <w:rsid w:val="2E22049C"/>
    <w:rsid w:val="2E2D7EE2"/>
    <w:rsid w:val="2ED768CA"/>
    <w:rsid w:val="2F1B6865"/>
    <w:rsid w:val="2F1C0B81"/>
    <w:rsid w:val="2F274B11"/>
    <w:rsid w:val="2F543CD7"/>
    <w:rsid w:val="2FC53CD9"/>
    <w:rsid w:val="3035461B"/>
    <w:rsid w:val="30AE0135"/>
    <w:rsid w:val="30C07A8B"/>
    <w:rsid w:val="312E7F7D"/>
    <w:rsid w:val="315E41C0"/>
    <w:rsid w:val="3251790C"/>
    <w:rsid w:val="32852E69"/>
    <w:rsid w:val="32C1669B"/>
    <w:rsid w:val="32EA285E"/>
    <w:rsid w:val="32F27216"/>
    <w:rsid w:val="33136F34"/>
    <w:rsid w:val="33415345"/>
    <w:rsid w:val="339F687B"/>
    <w:rsid w:val="33A5684A"/>
    <w:rsid w:val="33A744FC"/>
    <w:rsid w:val="34094FE1"/>
    <w:rsid w:val="341A17BE"/>
    <w:rsid w:val="341F41EA"/>
    <w:rsid w:val="353E7D2D"/>
    <w:rsid w:val="35697B21"/>
    <w:rsid w:val="35A83332"/>
    <w:rsid w:val="35BE5DB3"/>
    <w:rsid w:val="35C86C15"/>
    <w:rsid w:val="35FF184C"/>
    <w:rsid w:val="3656097A"/>
    <w:rsid w:val="36FE5D7D"/>
    <w:rsid w:val="375049EA"/>
    <w:rsid w:val="37620DF5"/>
    <w:rsid w:val="3765728F"/>
    <w:rsid w:val="37AE4507"/>
    <w:rsid w:val="37C0598A"/>
    <w:rsid w:val="37E11693"/>
    <w:rsid w:val="38A45688"/>
    <w:rsid w:val="38B45776"/>
    <w:rsid w:val="38F07A2B"/>
    <w:rsid w:val="390F022B"/>
    <w:rsid w:val="39703973"/>
    <w:rsid w:val="3996693B"/>
    <w:rsid w:val="3A3D48DB"/>
    <w:rsid w:val="3A6B789D"/>
    <w:rsid w:val="3A89109D"/>
    <w:rsid w:val="3AC1573F"/>
    <w:rsid w:val="3AC8794A"/>
    <w:rsid w:val="3B174A84"/>
    <w:rsid w:val="3B864EE5"/>
    <w:rsid w:val="3BB17808"/>
    <w:rsid w:val="3BF66AB6"/>
    <w:rsid w:val="3C3038C4"/>
    <w:rsid w:val="3C4970EA"/>
    <w:rsid w:val="3CCD2294"/>
    <w:rsid w:val="3CCD4143"/>
    <w:rsid w:val="3D167BCB"/>
    <w:rsid w:val="3D492858"/>
    <w:rsid w:val="3D5E65E1"/>
    <w:rsid w:val="3D8A3D02"/>
    <w:rsid w:val="3DE57275"/>
    <w:rsid w:val="3DFB36E5"/>
    <w:rsid w:val="3E01638F"/>
    <w:rsid w:val="3E180180"/>
    <w:rsid w:val="3E6F513F"/>
    <w:rsid w:val="3F2E70DF"/>
    <w:rsid w:val="3F4D3694"/>
    <w:rsid w:val="3F9858D7"/>
    <w:rsid w:val="3FBA5ADE"/>
    <w:rsid w:val="402B28ED"/>
    <w:rsid w:val="4045199B"/>
    <w:rsid w:val="405A6714"/>
    <w:rsid w:val="40931995"/>
    <w:rsid w:val="40C11BFC"/>
    <w:rsid w:val="412625CE"/>
    <w:rsid w:val="416032F9"/>
    <w:rsid w:val="41AD2091"/>
    <w:rsid w:val="41BE591F"/>
    <w:rsid w:val="41F93274"/>
    <w:rsid w:val="42397B77"/>
    <w:rsid w:val="431C130F"/>
    <w:rsid w:val="433C13D0"/>
    <w:rsid w:val="43665E6D"/>
    <w:rsid w:val="437E5262"/>
    <w:rsid w:val="438F65C1"/>
    <w:rsid w:val="43A60F87"/>
    <w:rsid w:val="43CFB82C"/>
    <w:rsid w:val="43F41535"/>
    <w:rsid w:val="44025A52"/>
    <w:rsid w:val="44091C9C"/>
    <w:rsid w:val="445B359D"/>
    <w:rsid w:val="44AA4ECA"/>
    <w:rsid w:val="45052F1D"/>
    <w:rsid w:val="45851AAF"/>
    <w:rsid w:val="459E1BB6"/>
    <w:rsid w:val="45EC1414"/>
    <w:rsid w:val="460551EA"/>
    <w:rsid w:val="465F2395"/>
    <w:rsid w:val="46811439"/>
    <w:rsid w:val="46BA003C"/>
    <w:rsid w:val="47093B2D"/>
    <w:rsid w:val="47320234"/>
    <w:rsid w:val="47510AD5"/>
    <w:rsid w:val="4760204A"/>
    <w:rsid w:val="47737588"/>
    <w:rsid w:val="47F843DB"/>
    <w:rsid w:val="4803568A"/>
    <w:rsid w:val="48250F42"/>
    <w:rsid w:val="48BC2155"/>
    <w:rsid w:val="49291D65"/>
    <w:rsid w:val="493463CC"/>
    <w:rsid w:val="4948348F"/>
    <w:rsid w:val="496B26E7"/>
    <w:rsid w:val="499864AA"/>
    <w:rsid w:val="4A07436F"/>
    <w:rsid w:val="4A471665"/>
    <w:rsid w:val="4AC16C95"/>
    <w:rsid w:val="4AEE483F"/>
    <w:rsid w:val="4B0460B6"/>
    <w:rsid w:val="4C2E5C5C"/>
    <w:rsid w:val="4CD15665"/>
    <w:rsid w:val="4CF01524"/>
    <w:rsid w:val="4CF47C8E"/>
    <w:rsid w:val="4CFE7E0B"/>
    <w:rsid w:val="4D2A6F55"/>
    <w:rsid w:val="4D934F7B"/>
    <w:rsid w:val="4D940572"/>
    <w:rsid w:val="4DEC5D36"/>
    <w:rsid w:val="4E03350F"/>
    <w:rsid w:val="4E20260D"/>
    <w:rsid w:val="4E47468A"/>
    <w:rsid w:val="4E8632B4"/>
    <w:rsid w:val="4E910304"/>
    <w:rsid w:val="4EA6078E"/>
    <w:rsid w:val="4EB227CA"/>
    <w:rsid w:val="4F3D0877"/>
    <w:rsid w:val="4F957374"/>
    <w:rsid w:val="4FF4150A"/>
    <w:rsid w:val="50106694"/>
    <w:rsid w:val="50D12BC9"/>
    <w:rsid w:val="50DE17DB"/>
    <w:rsid w:val="51057CEF"/>
    <w:rsid w:val="510B56F7"/>
    <w:rsid w:val="51314E02"/>
    <w:rsid w:val="51503A33"/>
    <w:rsid w:val="51884434"/>
    <w:rsid w:val="51C500EE"/>
    <w:rsid w:val="51CB5AA5"/>
    <w:rsid w:val="522F44CC"/>
    <w:rsid w:val="524B45E3"/>
    <w:rsid w:val="52CA000A"/>
    <w:rsid w:val="531A5387"/>
    <w:rsid w:val="538D55E3"/>
    <w:rsid w:val="53FE2840"/>
    <w:rsid w:val="5429706B"/>
    <w:rsid w:val="54AC2A25"/>
    <w:rsid w:val="55157B99"/>
    <w:rsid w:val="552F7F6A"/>
    <w:rsid w:val="55976913"/>
    <w:rsid w:val="55D46272"/>
    <w:rsid w:val="56142C2A"/>
    <w:rsid w:val="5657483B"/>
    <w:rsid w:val="569F6918"/>
    <w:rsid w:val="56E056F4"/>
    <w:rsid w:val="57177268"/>
    <w:rsid w:val="576002F1"/>
    <w:rsid w:val="57A10D2B"/>
    <w:rsid w:val="57AB449A"/>
    <w:rsid w:val="57FA2C3F"/>
    <w:rsid w:val="585C25C8"/>
    <w:rsid w:val="58740B17"/>
    <w:rsid w:val="58BE6ABE"/>
    <w:rsid w:val="594D58A1"/>
    <w:rsid w:val="59564F5E"/>
    <w:rsid w:val="596A68DA"/>
    <w:rsid w:val="596C76F3"/>
    <w:rsid w:val="59AB5DDE"/>
    <w:rsid w:val="5A247015"/>
    <w:rsid w:val="5B6F4CD3"/>
    <w:rsid w:val="5B731AF8"/>
    <w:rsid w:val="5BC51EE9"/>
    <w:rsid w:val="5BE33EE2"/>
    <w:rsid w:val="5BF75932"/>
    <w:rsid w:val="5C6156FE"/>
    <w:rsid w:val="5CBC15C3"/>
    <w:rsid w:val="5D2962B3"/>
    <w:rsid w:val="5DC4644D"/>
    <w:rsid w:val="5E0824F5"/>
    <w:rsid w:val="5E1A2846"/>
    <w:rsid w:val="5E6039E8"/>
    <w:rsid w:val="5E951441"/>
    <w:rsid w:val="5EAF5FFC"/>
    <w:rsid w:val="5EEE70E7"/>
    <w:rsid w:val="5F255A14"/>
    <w:rsid w:val="5F2C6007"/>
    <w:rsid w:val="5F414CA4"/>
    <w:rsid w:val="5F655774"/>
    <w:rsid w:val="5FA627FF"/>
    <w:rsid w:val="5FB33D38"/>
    <w:rsid w:val="5FC9787E"/>
    <w:rsid w:val="5FE9C18D"/>
    <w:rsid w:val="60010356"/>
    <w:rsid w:val="602143E2"/>
    <w:rsid w:val="6048155A"/>
    <w:rsid w:val="60567445"/>
    <w:rsid w:val="605A50A9"/>
    <w:rsid w:val="607F562E"/>
    <w:rsid w:val="616E3C3B"/>
    <w:rsid w:val="62085EE3"/>
    <w:rsid w:val="621A6678"/>
    <w:rsid w:val="622E665F"/>
    <w:rsid w:val="62312A84"/>
    <w:rsid w:val="62E862E7"/>
    <w:rsid w:val="62F63F62"/>
    <w:rsid w:val="63530865"/>
    <w:rsid w:val="63A21E60"/>
    <w:rsid w:val="63C60A47"/>
    <w:rsid w:val="64135A3A"/>
    <w:rsid w:val="642F38E9"/>
    <w:rsid w:val="64CD6A28"/>
    <w:rsid w:val="65B50BD7"/>
    <w:rsid w:val="65E06D69"/>
    <w:rsid w:val="66290EAC"/>
    <w:rsid w:val="669D6DED"/>
    <w:rsid w:val="67037FC1"/>
    <w:rsid w:val="673A3FFE"/>
    <w:rsid w:val="673B5CC9"/>
    <w:rsid w:val="68440E31"/>
    <w:rsid w:val="68442F57"/>
    <w:rsid w:val="684D7B60"/>
    <w:rsid w:val="688331F0"/>
    <w:rsid w:val="689F10ED"/>
    <w:rsid w:val="68EC2F27"/>
    <w:rsid w:val="698F696E"/>
    <w:rsid w:val="69942DB4"/>
    <w:rsid w:val="6A2C2E4A"/>
    <w:rsid w:val="6AB25AEF"/>
    <w:rsid w:val="6AE24D44"/>
    <w:rsid w:val="6BC32D72"/>
    <w:rsid w:val="6BE66E65"/>
    <w:rsid w:val="6BE87249"/>
    <w:rsid w:val="6BF12BDD"/>
    <w:rsid w:val="6C892DC4"/>
    <w:rsid w:val="6C8E43FC"/>
    <w:rsid w:val="6C992A9D"/>
    <w:rsid w:val="6CBD015A"/>
    <w:rsid w:val="6CD2074A"/>
    <w:rsid w:val="6D450FB0"/>
    <w:rsid w:val="6D535020"/>
    <w:rsid w:val="6D5867F7"/>
    <w:rsid w:val="6DBA2023"/>
    <w:rsid w:val="6DC00BBA"/>
    <w:rsid w:val="6DDE3B9D"/>
    <w:rsid w:val="6E211E0B"/>
    <w:rsid w:val="6E3627C8"/>
    <w:rsid w:val="6E882468"/>
    <w:rsid w:val="6EBD15CD"/>
    <w:rsid w:val="6EC0590E"/>
    <w:rsid w:val="6F2B78DF"/>
    <w:rsid w:val="6F5F2283"/>
    <w:rsid w:val="6FAB1018"/>
    <w:rsid w:val="6FFBE36A"/>
    <w:rsid w:val="7047004B"/>
    <w:rsid w:val="709035FB"/>
    <w:rsid w:val="70A41FFD"/>
    <w:rsid w:val="70A80A67"/>
    <w:rsid w:val="70BB13C1"/>
    <w:rsid w:val="712F2F10"/>
    <w:rsid w:val="714F6250"/>
    <w:rsid w:val="716C43A6"/>
    <w:rsid w:val="719F758E"/>
    <w:rsid w:val="71DD512C"/>
    <w:rsid w:val="71EB3ABC"/>
    <w:rsid w:val="71F50F49"/>
    <w:rsid w:val="720470CD"/>
    <w:rsid w:val="7271399A"/>
    <w:rsid w:val="727C73D6"/>
    <w:rsid w:val="734E468F"/>
    <w:rsid w:val="738C59DF"/>
    <w:rsid w:val="73A04AF2"/>
    <w:rsid w:val="73E731FE"/>
    <w:rsid w:val="741900E8"/>
    <w:rsid w:val="743D55AA"/>
    <w:rsid w:val="7459597A"/>
    <w:rsid w:val="746B361C"/>
    <w:rsid w:val="756864CC"/>
    <w:rsid w:val="757E4CFB"/>
    <w:rsid w:val="75D707F1"/>
    <w:rsid w:val="763C2F62"/>
    <w:rsid w:val="764709C4"/>
    <w:rsid w:val="765D29E0"/>
    <w:rsid w:val="77294817"/>
    <w:rsid w:val="778C43BD"/>
    <w:rsid w:val="77A3429A"/>
    <w:rsid w:val="77DF65E7"/>
    <w:rsid w:val="78403704"/>
    <w:rsid w:val="78926A5D"/>
    <w:rsid w:val="78DB5921"/>
    <w:rsid w:val="79624A12"/>
    <w:rsid w:val="799F38F5"/>
    <w:rsid w:val="79EB5AB8"/>
    <w:rsid w:val="79FD100E"/>
    <w:rsid w:val="79FF59F9"/>
    <w:rsid w:val="7AA13655"/>
    <w:rsid w:val="7AF40073"/>
    <w:rsid w:val="7B1B463D"/>
    <w:rsid w:val="7B3632B0"/>
    <w:rsid w:val="7B512EA0"/>
    <w:rsid w:val="7B804C7C"/>
    <w:rsid w:val="7BA72FF0"/>
    <w:rsid w:val="7BA83C8E"/>
    <w:rsid w:val="7BDC4DCA"/>
    <w:rsid w:val="7C0C1E43"/>
    <w:rsid w:val="7C6409BE"/>
    <w:rsid w:val="7CA70038"/>
    <w:rsid w:val="7CCA21BB"/>
    <w:rsid w:val="7CD97CF8"/>
    <w:rsid w:val="7CDB1BDE"/>
    <w:rsid w:val="7CE32DD2"/>
    <w:rsid w:val="7D7747E1"/>
    <w:rsid w:val="7D930335"/>
    <w:rsid w:val="7E0B687B"/>
    <w:rsid w:val="7E263B8C"/>
    <w:rsid w:val="7E2F66C5"/>
    <w:rsid w:val="7E954A81"/>
    <w:rsid w:val="7EAC1FE6"/>
    <w:rsid w:val="7ECF429D"/>
    <w:rsid w:val="7FBF7FDF"/>
    <w:rsid w:val="7FE51B8A"/>
    <w:rsid w:val="7FF23B42"/>
    <w:rsid w:val="7FF709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iPriority="0" w:unhideWhenUsed="0" w:qFormat="1"/>
    <w:lsdException w:name="Title" w:locked="1" w:semiHidden="0" w:uiPriority="0" w:unhideWhenUsed="0" w:qFormat="1"/>
    <w:lsdException w:name="Default Paragraph Font" w:uiPriority="1" w:qFormat="1"/>
    <w:lsdException w:name="Body Text Indent" w:semiHidden="0" w:uiPriority="0" w:unhideWhenUsed="0" w:qFormat="1"/>
    <w:lsdException w:name="Subtitle" w:locked="1" w:semiHidden="0" w:uiPriority="0" w:unhideWhenUsed="0" w:qFormat="1"/>
    <w:lsdException w:name="Block Text"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uiPriority="0" w:unhideWhenUsed="0" w:qFormat="1"/>
    <w:lsdException w:name="Normal Table" w:qFormat="1"/>
    <w:lsdException w:name="Balloon Text" w:qFormat="1"/>
    <w:lsdException w:name="Table Grid" w:semiHidden="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Char"/>
    <w:uiPriority w:val="99"/>
    <w:qFormat/>
    <w:pPr>
      <w:spacing w:beforeAutospacing="1" w:afterAutospacing="1"/>
      <w:jc w:val="left"/>
      <w:outlineLvl w:val="0"/>
    </w:pPr>
    <w:rPr>
      <w:rFonts w:ascii="宋体" w:hAnsi="宋体"/>
      <w:b/>
      <w:kern w:val="44"/>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paragraph" w:styleId="a4">
    <w:name w:val="Body Text Indent"/>
    <w:basedOn w:val="a"/>
    <w:link w:val="Char"/>
    <w:qFormat/>
    <w:pPr>
      <w:ind w:firstLineChars="200" w:firstLine="640"/>
    </w:pPr>
    <w:rPr>
      <w:sz w:val="32"/>
    </w:r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qFormat/>
    <w:pPr>
      <w:tabs>
        <w:tab w:val="center" w:pos="4153"/>
        <w:tab w:val="right" w:pos="8306"/>
      </w:tabs>
      <w:snapToGrid w:val="0"/>
      <w:jc w:val="left"/>
    </w:pPr>
    <w:rPr>
      <w:sz w:val="18"/>
      <w:szCs w:val="18"/>
    </w:rPr>
  </w:style>
  <w:style w:type="paragraph" w:styleId="a7">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100" w:beforeAutospacing="1" w:after="100" w:afterAutospacing="1"/>
      <w:jc w:val="left"/>
    </w:pPr>
    <w:rPr>
      <w:rFonts w:ascii="Calibri" w:hAnsi="Calibri"/>
      <w:kern w:val="0"/>
      <w:sz w:val="24"/>
      <w:szCs w:val="22"/>
    </w:rPr>
  </w:style>
  <w:style w:type="table" w:styleId="a9">
    <w:name w:val="Table Grid"/>
    <w:basedOn w:val="a2"/>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1"/>
    <w:qFormat/>
    <w:rPr>
      <w:rFonts w:cs="Times New Roman"/>
    </w:rPr>
  </w:style>
  <w:style w:type="character" w:styleId="ab">
    <w:name w:val="Emphasis"/>
    <w:basedOn w:val="a1"/>
    <w:qFormat/>
    <w:locked/>
    <w:rPr>
      <w:i/>
    </w:rPr>
  </w:style>
  <w:style w:type="character" w:styleId="ac">
    <w:name w:val="Hyperlink"/>
    <w:basedOn w:val="a1"/>
    <w:uiPriority w:val="99"/>
    <w:qFormat/>
    <w:rPr>
      <w:rFonts w:cs="Times New Roman"/>
      <w:color w:val="0000FF"/>
      <w:u w:val="single"/>
    </w:rPr>
  </w:style>
  <w:style w:type="character" w:customStyle="1" w:styleId="1Char">
    <w:name w:val="标题 1 Char"/>
    <w:basedOn w:val="a1"/>
    <w:link w:val="1"/>
    <w:uiPriority w:val="99"/>
    <w:qFormat/>
    <w:locked/>
    <w:rPr>
      <w:rFonts w:cs="Times New Roman"/>
      <w:b/>
      <w:bCs/>
      <w:kern w:val="44"/>
      <w:sz w:val="44"/>
      <w:szCs w:val="44"/>
    </w:rPr>
  </w:style>
  <w:style w:type="character" w:customStyle="1" w:styleId="Char1">
    <w:name w:val="页脚 Char"/>
    <w:basedOn w:val="a1"/>
    <w:link w:val="a6"/>
    <w:uiPriority w:val="99"/>
    <w:qFormat/>
    <w:locked/>
    <w:rPr>
      <w:rFonts w:cs="Times New Roman"/>
      <w:sz w:val="18"/>
      <w:szCs w:val="18"/>
    </w:rPr>
  </w:style>
  <w:style w:type="character" w:customStyle="1" w:styleId="Char2">
    <w:name w:val="页眉 Char"/>
    <w:basedOn w:val="a1"/>
    <w:link w:val="a7"/>
    <w:uiPriority w:val="99"/>
    <w:semiHidden/>
    <w:qFormat/>
    <w:locked/>
    <w:rPr>
      <w:rFonts w:cs="Times New Roman"/>
      <w:sz w:val="18"/>
      <w:szCs w:val="18"/>
    </w:rPr>
  </w:style>
  <w:style w:type="character" w:customStyle="1" w:styleId="Char0">
    <w:name w:val="批注框文本 Char"/>
    <w:basedOn w:val="a1"/>
    <w:link w:val="a5"/>
    <w:uiPriority w:val="99"/>
    <w:semiHidden/>
    <w:qFormat/>
    <w:rPr>
      <w:rFonts w:ascii="Times New Roman" w:eastAsia="宋体" w:hAnsi="Times New Roman" w:cs="Times New Roman"/>
      <w:kern w:val="2"/>
      <w:sz w:val="18"/>
      <w:szCs w:val="18"/>
    </w:rPr>
  </w:style>
  <w:style w:type="paragraph" w:customStyle="1" w:styleId="New">
    <w:name w:val="普通(网站) New"/>
    <w:basedOn w:val="a"/>
    <w:qFormat/>
    <w:pPr>
      <w:widowControl/>
      <w:spacing w:before="100" w:beforeAutospacing="1" w:after="100" w:afterAutospacing="1"/>
      <w:jc w:val="left"/>
    </w:pPr>
    <w:rPr>
      <w:rFonts w:ascii="宋体" w:hAnsi="宋体" w:cs="宋体"/>
      <w:kern w:val="0"/>
      <w:sz w:val="24"/>
    </w:rPr>
  </w:style>
  <w:style w:type="character" w:customStyle="1" w:styleId="Char">
    <w:name w:val="正文文本缩进 Char"/>
    <w:basedOn w:val="a1"/>
    <w:link w:val="a4"/>
    <w:qFormat/>
    <w:rPr>
      <w:rFonts w:ascii="Times New Roman" w:hAnsi="Times New Roman"/>
      <w:kern w:val="2"/>
      <w:sz w:val="32"/>
      <w:szCs w:val="24"/>
    </w:rPr>
  </w:style>
  <w:style w:type="paragraph" w:styleId="ad">
    <w:name w:val="No Spacing"/>
    <w:uiPriority w:val="1"/>
    <w:qFormat/>
    <w:pPr>
      <w:widowControl w:val="0"/>
      <w:spacing w:line="560" w:lineRule="exact"/>
      <w:jc w:val="both"/>
    </w:pPr>
    <w:rPr>
      <w:rFonts w:ascii="??" w:eastAsia="黑体" w:hAnsi="??" w:cs="??"/>
      <w:kern w:val="2"/>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iPriority="0" w:unhideWhenUsed="0" w:qFormat="1"/>
    <w:lsdException w:name="Title" w:locked="1" w:semiHidden="0" w:uiPriority="0" w:unhideWhenUsed="0" w:qFormat="1"/>
    <w:lsdException w:name="Default Paragraph Font" w:uiPriority="1" w:qFormat="1"/>
    <w:lsdException w:name="Body Text Indent" w:semiHidden="0" w:uiPriority="0" w:unhideWhenUsed="0" w:qFormat="1"/>
    <w:lsdException w:name="Subtitle" w:locked="1" w:semiHidden="0" w:uiPriority="0" w:unhideWhenUsed="0" w:qFormat="1"/>
    <w:lsdException w:name="Block Text"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uiPriority="0" w:unhideWhenUsed="0" w:qFormat="1"/>
    <w:lsdException w:name="Normal Table" w:qFormat="1"/>
    <w:lsdException w:name="Balloon Text" w:qFormat="1"/>
    <w:lsdException w:name="Table Grid" w:semiHidden="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Char"/>
    <w:uiPriority w:val="99"/>
    <w:qFormat/>
    <w:pPr>
      <w:spacing w:beforeAutospacing="1" w:afterAutospacing="1"/>
      <w:jc w:val="left"/>
      <w:outlineLvl w:val="0"/>
    </w:pPr>
    <w:rPr>
      <w:rFonts w:ascii="宋体" w:hAnsi="宋体"/>
      <w:b/>
      <w:kern w:val="44"/>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paragraph" w:styleId="a4">
    <w:name w:val="Body Text Indent"/>
    <w:basedOn w:val="a"/>
    <w:link w:val="Char"/>
    <w:qFormat/>
    <w:pPr>
      <w:ind w:firstLineChars="200" w:firstLine="640"/>
    </w:pPr>
    <w:rPr>
      <w:sz w:val="32"/>
    </w:r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qFormat/>
    <w:pPr>
      <w:tabs>
        <w:tab w:val="center" w:pos="4153"/>
        <w:tab w:val="right" w:pos="8306"/>
      </w:tabs>
      <w:snapToGrid w:val="0"/>
      <w:jc w:val="left"/>
    </w:pPr>
    <w:rPr>
      <w:sz w:val="18"/>
      <w:szCs w:val="18"/>
    </w:rPr>
  </w:style>
  <w:style w:type="paragraph" w:styleId="a7">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100" w:beforeAutospacing="1" w:after="100" w:afterAutospacing="1"/>
      <w:jc w:val="left"/>
    </w:pPr>
    <w:rPr>
      <w:rFonts w:ascii="Calibri" w:hAnsi="Calibri"/>
      <w:kern w:val="0"/>
      <w:sz w:val="24"/>
      <w:szCs w:val="22"/>
    </w:rPr>
  </w:style>
  <w:style w:type="table" w:styleId="a9">
    <w:name w:val="Table Grid"/>
    <w:basedOn w:val="a2"/>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1"/>
    <w:qFormat/>
    <w:rPr>
      <w:rFonts w:cs="Times New Roman"/>
    </w:rPr>
  </w:style>
  <w:style w:type="character" w:styleId="ab">
    <w:name w:val="Emphasis"/>
    <w:basedOn w:val="a1"/>
    <w:qFormat/>
    <w:locked/>
    <w:rPr>
      <w:i/>
    </w:rPr>
  </w:style>
  <w:style w:type="character" w:styleId="ac">
    <w:name w:val="Hyperlink"/>
    <w:basedOn w:val="a1"/>
    <w:uiPriority w:val="99"/>
    <w:qFormat/>
    <w:rPr>
      <w:rFonts w:cs="Times New Roman"/>
      <w:color w:val="0000FF"/>
      <w:u w:val="single"/>
    </w:rPr>
  </w:style>
  <w:style w:type="character" w:customStyle="1" w:styleId="1Char">
    <w:name w:val="标题 1 Char"/>
    <w:basedOn w:val="a1"/>
    <w:link w:val="1"/>
    <w:uiPriority w:val="99"/>
    <w:qFormat/>
    <w:locked/>
    <w:rPr>
      <w:rFonts w:cs="Times New Roman"/>
      <w:b/>
      <w:bCs/>
      <w:kern w:val="44"/>
      <w:sz w:val="44"/>
      <w:szCs w:val="44"/>
    </w:rPr>
  </w:style>
  <w:style w:type="character" w:customStyle="1" w:styleId="Char1">
    <w:name w:val="页脚 Char"/>
    <w:basedOn w:val="a1"/>
    <w:link w:val="a6"/>
    <w:uiPriority w:val="99"/>
    <w:qFormat/>
    <w:locked/>
    <w:rPr>
      <w:rFonts w:cs="Times New Roman"/>
      <w:sz w:val="18"/>
      <w:szCs w:val="18"/>
    </w:rPr>
  </w:style>
  <w:style w:type="character" w:customStyle="1" w:styleId="Char2">
    <w:name w:val="页眉 Char"/>
    <w:basedOn w:val="a1"/>
    <w:link w:val="a7"/>
    <w:uiPriority w:val="99"/>
    <w:semiHidden/>
    <w:qFormat/>
    <w:locked/>
    <w:rPr>
      <w:rFonts w:cs="Times New Roman"/>
      <w:sz w:val="18"/>
      <w:szCs w:val="18"/>
    </w:rPr>
  </w:style>
  <w:style w:type="character" w:customStyle="1" w:styleId="Char0">
    <w:name w:val="批注框文本 Char"/>
    <w:basedOn w:val="a1"/>
    <w:link w:val="a5"/>
    <w:uiPriority w:val="99"/>
    <w:semiHidden/>
    <w:qFormat/>
    <w:rPr>
      <w:rFonts w:ascii="Times New Roman" w:eastAsia="宋体" w:hAnsi="Times New Roman" w:cs="Times New Roman"/>
      <w:kern w:val="2"/>
      <w:sz w:val="18"/>
      <w:szCs w:val="18"/>
    </w:rPr>
  </w:style>
  <w:style w:type="paragraph" w:customStyle="1" w:styleId="New">
    <w:name w:val="普通(网站) New"/>
    <w:basedOn w:val="a"/>
    <w:qFormat/>
    <w:pPr>
      <w:widowControl/>
      <w:spacing w:before="100" w:beforeAutospacing="1" w:after="100" w:afterAutospacing="1"/>
      <w:jc w:val="left"/>
    </w:pPr>
    <w:rPr>
      <w:rFonts w:ascii="宋体" w:hAnsi="宋体" w:cs="宋体"/>
      <w:kern w:val="0"/>
      <w:sz w:val="24"/>
    </w:rPr>
  </w:style>
  <w:style w:type="character" w:customStyle="1" w:styleId="Char">
    <w:name w:val="正文文本缩进 Char"/>
    <w:basedOn w:val="a1"/>
    <w:link w:val="a4"/>
    <w:qFormat/>
    <w:rPr>
      <w:rFonts w:ascii="Times New Roman" w:hAnsi="Times New Roman"/>
      <w:kern w:val="2"/>
      <w:sz w:val="32"/>
      <w:szCs w:val="24"/>
    </w:rPr>
  </w:style>
  <w:style w:type="paragraph" w:styleId="ad">
    <w:name w:val="No Spacing"/>
    <w:uiPriority w:val="1"/>
    <w:qFormat/>
    <w:pPr>
      <w:widowControl w:val="0"/>
      <w:spacing w:line="560" w:lineRule="exact"/>
      <w:jc w:val="both"/>
    </w:pPr>
    <w:rPr>
      <w:rFonts w:ascii="??" w:eastAsia="黑体" w:hAnsi="??" w:cs="??"/>
      <w:kern w:val="2"/>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243D7B-273A-4F2D-A3B7-D89D239FF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4223</Words>
  <Characters>437</Characters>
  <Application>Microsoft Office Word</Application>
  <DocSecurity>0</DocSecurity>
  <Lines>3</Lines>
  <Paragraphs>9</Paragraphs>
  <ScaleCrop>false</ScaleCrop>
  <Company>Microsoft</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Lenovo-008</cp:lastModifiedBy>
  <cp:revision>3</cp:revision>
  <cp:lastPrinted>2021-06-01T06:54:00Z</cp:lastPrinted>
  <dcterms:created xsi:type="dcterms:W3CDTF">2021-06-01T06:47:00Z</dcterms:created>
  <dcterms:modified xsi:type="dcterms:W3CDTF">2021-06-01T07:02:00Z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2052-11.8.2.9701</vt:lpwstr>
  </property>
</Properties>
</file>